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F9A7" w14:textId="77777777" w:rsidR="009E107E" w:rsidRPr="004E4DDA" w:rsidRDefault="009E107E" w:rsidP="007243D7">
      <w:pPr>
        <w:spacing w:after="0"/>
        <w:rPr>
          <w:rFonts w:ascii="Arial" w:hAnsi="Arial" w:cs="Arial"/>
          <w:b/>
        </w:rPr>
      </w:pPr>
    </w:p>
    <w:p w14:paraId="7DF9AA13" w14:textId="36F3EF65" w:rsidR="009F1BB6" w:rsidRPr="00610B70" w:rsidRDefault="009F1BB6" w:rsidP="007243D7">
      <w:pPr>
        <w:spacing w:after="0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Descripción detallada del servicio</w:t>
      </w:r>
    </w:p>
    <w:p w14:paraId="6DFEA631" w14:textId="77777777" w:rsidR="0088276B" w:rsidRPr="00610B70" w:rsidRDefault="009F1BB6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Se requiere la contratación de los s</w:t>
      </w:r>
      <w:r w:rsidR="0088276B" w:rsidRPr="00610B70">
        <w:rPr>
          <w:rFonts w:ascii="Arial" w:hAnsi="Arial" w:cs="Arial"/>
        </w:rPr>
        <w:t>ervicio</w:t>
      </w:r>
      <w:r w:rsidRPr="00610B70">
        <w:rPr>
          <w:rFonts w:ascii="Arial" w:hAnsi="Arial" w:cs="Arial"/>
        </w:rPr>
        <w:t>s</w:t>
      </w:r>
      <w:r w:rsidR="0088276B" w:rsidRPr="00610B70">
        <w:rPr>
          <w:rFonts w:ascii="Arial" w:hAnsi="Arial" w:cs="Arial"/>
        </w:rPr>
        <w:t xml:space="preserve"> de </w:t>
      </w:r>
      <w:bookmarkStart w:id="0" w:name="_Hlk57717296"/>
      <w:r w:rsidR="0088276B" w:rsidRPr="00610B70">
        <w:rPr>
          <w:rFonts w:ascii="Arial" w:hAnsi="Arial" w:cs="Arial"/>
        </w:rPr>
        <w:t xml:space="preserve">mantenimiento preventivo y correctivo para equipos de impresión, fotocopiado y terminado de la marca </w:t>
      </w:r>
      <w:r w:rsidR="00783A2F" w:rsidRPr="00610B70">
        <w:rPr>
          <w:rFonts w:ascii="Arial" w:hAnsi="Arial" w:cs="Arial"/>
        </w:rPr>
        <w:t>Xerox</w:t>
      </w:r>
      <w:bookmarkEnd w:id="0"/>
      <w:r w:rsidR="00D54DB7" w:rsidRPr="00610B70">
        <w:rPr>
          <w:rFonts w:ascii="Arial" w:hAnsi="Arial" w:cs="Arial"/>
        </w:rPr>
        <w:t>, que se señalan a continuación:</w:t>
      </w:r>
    </w:p>
    <w:p w14:paraId="5D3A996A" w14:textId="77777777" w:rsidR="0088276B" w:rsidRPr="00610B70" w:rsidRDefault="0088276B" w:rsidP="007243D7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576"/>
        <w:gridCol w:w="3818"/>
      </w:tblGrid>
      <w:tr w:rsidR="0088276B" w:rsidRPr="00610B70" w14:paraId="585F36B9" w14:textId="77777777" w:rsidTr="004E4DDA">
        <w:tc>
          <w:tcPr>
            <w:tcW w:w="2968" w:type="pct"/>
            <w:shd w:val="clear" w:color="auto" w:fill="0F243E" w:themeFill="text2" w:themeFillShade="80"/>
            <w:vAlign w:val="center"/>
          </w:tcPr>
          <w:p w14:paraId="2C1C5BD7" w14:textId="77777777" w:rsidR="0088276B" w:rsidRPr="00610B70" w:rsidRDefault="0088276B" w:rsidP="007243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B70">
              <w:rPr>
                <w:rFonts w:ascii="Arial" w:hAnsi="Arial" w:cs="Arial"/>
                <w:b/>
              </w:rPr>
              <w:t>EQUIPO</w:t>
            </w:r>
          </w:p>
        </w:tc>
        <w:tc>
          <w:tcPr>
            <w:tcW w:w="2032" w:type="pct"/>
            <w:shd w:val="clear" w:color="auto" w:fill="0F243E" w:themeFill="text2" w:themeFillShade="80"/>
            <w:vAlign w:val="center"/>
          </w:tcPr>
          <w:p w14:paraId="56FC02E6" w14:textId="77777777" w:rsidR="007E3417" w:rsidRPr="00610B70" w:rsidRDefault="0088276B" w:rsidP="007243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B70">
              <w:rPr>
                <w:rFonts w:ascii="Arial" w:hAnsi="Arial" w:cs="Arial"/>
                <w:b/>
              </w:rPr>
              <w:t>COPIAS</w:t>
            </w:r>
            <w:r w:rsidR="007E3417" w:rsidRPr="00610B70">
              <w:rPr>
                <w:rFonts w:ascii="Arial" w:hAnsi="Arial" w:cs="Arial"/>
                <w:b/>
              </w:rPr>
              <w:t xml:space="preserve"> </w:t>
            </w:r>
            <w:r w:rsidRPr="00610B70">
              <w:rPr>
                <w:rFonts w:ascii="Arial" w:hAnsi="Arial" w:cs="Arial"/>
                <w:b/>
              </w:rPr>
              <w:t>/</w:t>
            </w:r>
          </w:p>
          <w:p w14:paraId="1D080973" w14:textId="77777777" w:rsidR="0088276B" w:rsidRPr="00610B70" w:rsidRDefault="0088276B" w:rsidP="007243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B70">
              <w:rPr>
                <w:rFonts w:ascii="Arial" w:hAnsi="Arial" w:cs="Arial"/>
                <w:b/>
              </w:rPr>
              <w:t>IMPRESIONES ANUAL</w:t>
            </w:r>
          </w:p>
        </w:tc>
      </w:tr>
      <w:tr w:rsidR="007E3417" w:rsidRPr="00610B70" w14:paraId="48FAE8C3" w14:textId="77777777" w:rsidTr="004E4DDA">
        <w:tc>
          <w:tcPr>
            <w:tcW w:w="2968" w:type="pct"/>
          </w:tcPr>
          <w:p w14:paraId="654F0173" w14:textId="77777777" w:rsidR="007E3417" w:rsidRPr="00610B70" w:rsidRDefault="007E3417" w:rsidP="007243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0B70">
              <w:rPr>
                <w:rFonts w:ascii="Arial" w:hAnsi="Arial" w:cs="Arial"/>
              </w:rPr>
              <w:t>Impresora Láser D125-1</w:t>
            </w:r>
          </w:p>
          <w:p w14:paraId="22F78A4C" w14:textId="77777777" w:rsidR="007E3417" w:rsidRPr="00610B70" w:rsidRDefault="007E3417" w:rsidP="007243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0B70">
              <w:rPr>
                <w:rFonts w:ascii="Arial" w:hAnsi="Arial" w:cs="Arial"/>
              </w:rPr>
              <w:t>Núm. Serie 0BG0966522</w:t>
            </w:r>
          </w:p>
          <w:p w14:paraId="0D814035" w14:textId="77777777" w:rsidR="007E3417" w:rsidRPr="00610B70" w:rsidRDefault="007E3417" w:rsidP="007243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0B70">
              <w:rPr>
                <w:rFonts w:ascii="Arial" w:hAnsi="Arial" w:cs="Arial"/>
              </w:rPr>
              <w:t>Alta producción</w:t>
            </w:r>
          </w:p>
        </w:tc>
        <w:tc>
          <w:tcPr>
            <w:tcW w:w="2032" w:type="pct"/>
            <w:vMerge w:val="restart"/>
            <w:vAlign w:val="center"/>
          </w:tcPr>
          <w:p w14:paraId="539F4E17" w14:textId="77777777" w:rsidR="00E910C4" w:rsidRPr="00610B70" w:rsidRDefault="007E3417" w:rsidP="007243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10B70">
              <w:rPr>
                <w:rFonts w:ascii="Arial" w:hAnsi="Arial" w:cs="Arial"/>
                <w:b/>
              </w:rPr>
              <w:t>1,600,000</w:t>
            </w:r>
            <w:r w:rsidR="00B72D28" w:rsidRPr="00610B70">
              <w:rPr>
                <w:rFonts w:ascii="Arial" w:hAnsi="Arial" w:cs="Arial"/>
                <w:b/>
              </w:rPr>
              <w:t xml:space="preserve"> </w:t>
            </w:r>
          </w:p>
          <w:p w14:paraId="3288E661" w14:textId="486064F7" w:rsidR="007E3417" w:rsidRPr="00610B70" w:rsidRDefault="007E3417" w:rsidP="007243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E3417" w:rsidRPr="00610B70" w14:paraId="41F8D1E8" w14:textId="77777777" w:rsidTr="004E4DDA">
        <w:tc>
          <w:tcPr>
            <w:tcW w:w="2968" w:type="pct"/>
          </w:tcPr>
          <w:p w14:paraId="5CC04C4B" w14:textId="77777777" w:rsidR="007E3417" w:rsidRPr="00610B70" w:rsidRDefault="007E3417" w:rsidP="007243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0B70">
              <w:rPr>
                <w:rFonts w:ascii="Arial" w:hAnsi="Arial" w:cs="Arial"/>
              </w:rPr>
              <w:t>Impresora Láser D125-2</w:t>
            </w:r>
          </w:p>
          <w:p w14:paraId="583BAFB6" w14:textId="77777777" w:rsidR="007E3417" w:rsidRPr="00610B70" w:rsidRDefault="007E3417" w:rsidP="007243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0B70">
              <w:rPr>
                <w:rFonts w:ascii="Arial" w:hAnsi="Arial" w:cs="Arial"/>
              </w:rPr>
              <w:t xml:space="preserve">Núm. Serie 0BG0966037 </w:t>
            </w:r>
          </w:p>
          <w:p w14:paraId="04D0CA7D" w14:textId="77777777" w:rsidR="007E3417" w:rsidRPr="00610B70" w:rsidRDefault="007E3417" w:rsidP="007243D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10B70">
              <w:rPr>
                <w:rFonts w:ascii="Arial" w:hAnsi="Arial" w:cs="Arial"/>
              </w:rPr>
              <w:t>Alta producción</w:t>
            </w:r>
          </w:p>
        </w:tc>
        <w:tc>
          <w:tcPr>
            <w:tcW w:w="2032" w:type="pct"/>
            <w:vMerge/>
          </w:tcPr>
          <w:p w14:paraId="58F4CA11" w14:textId="77777777" w:rsidR="007E3417" w:rsidRPr="00610B70" w:rsidRDefault="007E3417" w:rsidP="007243D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99820F" w14:textId="77777777" w:rsidR="0088276B" w:rsidRPr="00610B70" w:rsidRDefault="0088276B" w:rsidP="007243D7">
      <w:pPr>
        <w:spacing w:after="0"/>
        <w:jc w:val="both"/>
        <w:rPr>
          <w:rFonts w:ascii="Arial" w:hAnsi="Arial" w:cs="Arial"/>
        </w:rPr>
      </w:pPr>
    </w:p>
    <w:p w14:paraId="791F2594" w14:textId="6E76D613" w:rsidR="0088276B" w:rsidRPr="00483315" w:rsidRDefault="0088276B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 xml:space="preserve">Estos equipos son propiedad del Tribunal Electoral del Poder Judicial de la Federación y se encuentran asignados a la Dirección General de Documentación, ubicada en la calle de Virginia 68, colonia Parque San Andrés, </w:t>
      </w:r>
      <w:r w:rsidR="004E2E64" w:rsidRPr="00610B70">
        <w:rPr>
          <w:rFonts w:ascii="Arial" w:hAnsi="Arial" w:cs="Arial"/>
        </w:rPr>
        <w:t>Alcaldía</w:t>
      </w:r>
      <w:r w:rsidRPr="00610B70">
        <w:rPr>
          <w:rFonts w:ascii="Arial" w:hAnsi="Arial" w:cs="Arial"/>
        </w:rPr>
        <w:t xml:space="preserve"> Coyoacán, CP 04040, Ciudad de México.</w:t>
      </w:r>
    </w:p>
    <w:p w14:paraId="1FF3BDAA" w14:textId="77777777" w:rsidR="00610B70" w:rsidRPr="0072207A" w:rsidRDefault="00610B70" w:rsidP="00610B70">
      <w:pPr>
        <w:spacing w:after="0"/>
        <w:jc w:val="both"/>
        <w:rPr>
          <w:rFonts w:ascii="Arial" w:hAnsi="Arial" w:cs="Arial"/>
        </w:rPr>
      </w:pPr>
      <w:r w:rsidRPr="0072207A">
        <w:rPr>
          <w:rFonts w:ascii="Arial" w:hAnsi="Arial" w:cs="Arial"/>
        </w:rPr>
        <w:t>El prestador de servicios puede realizar una visita previa para evaluacion del estado de los equipos.</w:t>
      </w:r>
    </w:p>
    <w:p w14:paraId="518210C9" w14:textId="05CAC0C5" w:rsidR="008A4AAF" w:rsidRPr="00610B70" w:rsidRDefault="008A4AAF" w:rsidP="007243D7">
      <w:pPr>
        <w:spacing w:after="0"/>
        <w:jc w:val="both"/>
        <w:rPr>
          <w:rFonts w:ascii="Arial" w:hAnsi="Arial" w:cs="Arial"/>
        </w:rPr>
      </w:pPr>
    </w:p>
    <w:p w14:paraId="62584E35" w14:textId="77777777" w:rsidR="0088276B" w:rsidRPr="00610B70" w:rsidRDefault="00D54DB7" w:rsidP="007243D7">
      <w:pPr>
        <w:spacing w:after="0"/>
        <w:jc w:val="both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Características del servicio</w:t>
      </w:r>
    </w:p>
    <w:p w14:paraId="1FAEE0F7" w14:textId="77777777" w:rsidR="00610B70" w:rsidRPr="0072207A" w:rsidRDefault="00610B70" w:rsidP="00610B7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2207A">
        <w:rPr>
          <w:rFonts w:ascii="Arial" w:hAnsi="Arial" w:cs="Arial"/>
        </w:rPr>
        <w:t>Servicio de mantenimiento preventivo bimestral;</w:t>
      </w:r>
    </w:p>
    <w:p w14:paraId="12F935DB" w14:textId="77777777" w:rsidR="00610B70" w:rsidRPr="0072207A" w:rsidRDefault="00610B70" w:rsidP="00610B7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2207A">
        <w:rPr>
          <w:rFonts w:ascii="Arial" w:hAnsi="Arial" w:cs="Arial"/>
        </w:rPr>
        <w:t>Servicio de mantenimiento correctivo, cuando sea necesario;</w:t>
      </w:r>
    </w:p>
    <w:p w14:paraId="7D93C907" w14:textId="77777777" w:rsidR="00610B70" w:rsidRPr="0072207A" w:rsidRDefault="00610B70" w:rsidP="00610B70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2207A">
        <w:rPr>
          <w:rFonts w:ascii="Arial" w:hAnsi="Arial" w:cs="Arial"/>
        </w:rPr>
        <w:t>Soporte técnico, el cual debe incluir capacitación para el uso adecuado del equipo, así como asesoría telefónica para la solución de problemas básicos.</w:t>
      </w:r>
    </w:p>
    <w:p w14:paraId="5F0F3AE2" w14:textId="77777777" w:rsidR="0088276B" w:rsidRPr="00610B70" w:rsidRDefault="0088276B" w:rsidP="007243D7">
      <w:pPr>
        <w:spacing w:after="0"/>
        <w:jc w:val="both"/>
        <w:rPr>
          <w:rFonts w:ascii="Arial" w:hAnsi="Arial" w:cs="Arial"/>
        </w:rPr>
      </w:pPr>
    </w:p>
    <w:p w14:paraId="6652DAF3" w14:textId="77777777" w:rsidR="0088276B" w:rsidRPr="00610B70" w:rsidRDefault="0088276B" w:rsidP="007243D7">
      <w:pPr>
        <w:spacing w:after="0"/>
        <w:jc w:val="both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Mantenimiento Preventivo</w:t>
      </w:r>
    </w:p>
    <w:p w14:paraId="13A676DE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Revisar las condiciones físicas de los equipos.</w:t>
      </w:r>
    </w:p>
    <w:p w14:paraId="742AED46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Revisar voltajes entre fase y neutro, entre neutro y tierra.</w:t>
      </w:r>
    </w:p>
    <w:p w14:paraId="2DDD9356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Hacer recomendaciones en caso de que exista alguna situación no conveniente para los equipos.</w:t>
      </w:r>
    </w:p>
    <w:p w14:paraId="286A1C4A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Remover gabinete y cubierta para su limpieza con líquidos especiales a fin de conservar el equipo en óptimas condiciones.</w:t>
      </w:r>
    </w:p>
    <w:p w14:paraId="09CC18C1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Limpieza y aspirado en las áreas externas e internas a fin de eliminar todo el polvo provocado por el medio ambiente y por cartuchos de tóner.</w:t>
      </w:r>
    </w:p>
    <w:p w14:paraId="75DE5DBB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Verificar los valores de la fuente de poder, entrada, salida y puntos de control interno.</w:t>
      </w:r>
    </w:p>
    <w:p w14:paraId="6EBEC2EC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Limpieza de sistema de impresión.</w:t>
      </w:r>
    </w:p>
    <w:p w14:paraId="2748B878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lastRenderedPageBreak/>
        <w:t>Ajuste, limpieza y lubricación de las partes mecánicas.</w:t>
      </w:r>
    </w:p>
    <w:p w14:paraId="2BD99A41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Limpieza y revisión de partes eléctricas y sensores.</w:t>
      </w:r>
    </w:p>
    <w:p w14:paraId="55FF6E1A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Verificación del desgaste de engranes, rodillos y toda pieza sujeta a esfuerzo mecánico.</w:t>
      </w:r>
    </w:p>
    <w:p w14:paraId="432FC804" w14:textId="77777777" w:rsidR="0088276B" w:rsidRPr="00610B70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Actualización del controlador de los equipos si existe una nueva versión.</w:t>
      </w:r>
    </w:p>
    <w:p w14:paraId="1B1922DD" w14:textId="36CC7837" w:rsidR="0088276B" w:rsidRDefault="0088276B" w:rsidP="007243D7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Verificar el proceso de impresión bajo los ambientes de los sistemas operativos Windows, Unix y existentes en la Subdirección de Producción Editorial</w:t>
      </w:r>
      <w:r w:rsidR="000D0B1E">
        <w:rPr>
          <w:rFonts w:ascii="Arial" w:hAnsi="Arial" w:cs="Arial"/>
        </w:rPr>
        <w:t>.</w:t>
      </w:r>
    </w:p>
    <w:p w14:paraId="016B5631" w14:textId="26A41A8C" w:rsidR="000D0B1E" w:rsidRPr="0072207A" w:rsidRDefault="000D0B1E" w:rsidP="000D0B1E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FA5389">
        <w:rPr>
          <w:rFonts w:ascii="Arial" w:hAnsi="Arial" w:cs="Arial"/>
        </w:rPr>
        <w:t>El mantenimiento deberá realizarse invariablemente, incluso si durante el bimestre no se utilizó el equipo a su máxima capacidad.</w:t>
      </w:r>
    </w:p>
    <w:p w14:paraId="2E5B30DC" w14:textId="77777777" w:rsidR="0088276B" w:rsidRPr="00610B70" w:rsidRDefault="0088276B" w:rsidP="007243D7">
      <w:pPr>
        <w:spacing w:after="0"/>
        <w:jc w:val="both"/>
        <w:rPr>
          <w:rFonts w:ascii="Arial" w:hAnsi="Arial" w:cs="Arial"/>
        </w:rPr>
      </w:pPr>
    </w:p>
    <w:p w14:paraId="7B6E20B7" w14:textId="77777777" w:rsidR="0088276B" w:rsidRPr="00610B70" w:rsidRDefault="0088276B" w:rsidP="007243D7">
      <w:pPr>
        <w:spacing w:after="0"/>
        <w:jc w:val="both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Mantenimiento Correctivo</w:t>
      </w:r>
    </w:p>
    <w:p w14:paraId="4AEA008B" w14:textId="77777777" w:rsidR="0088276B" w:rsidRPr="00610B70" w:rsidRDefault="0088276B" w:rsidP="007243D7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 xml:space="preserve">El mantenimiento correctivo debe consistir en la reparación de los equipos </w:t>
      </w:r>
      <w:r w:rsidR="00783A2F" w:rsidRPr="00610B70">
        <w:rPr>
          <w:rFonts w:ascii="Arial" w:hAnsi="Arial" w:cs="Arial"/>
        </w:rPr>
        <w:t>Xerox</w:t>
      </w:r>
      <w:r w:rsidRPr="00610B70">
        <w:rPr>
          <w:rFonts w:ascii="Arial" w:hAnsi="Arial" w:cs="Arial"/>
        </w:rPr>
        <w:t xml:space="preserve"> los cuales deberán realizarse con refacciones nuevas y originales, cuando presenten alguna falla la cual será reportada indicando la ubicación del equipo.</w:t>
      </w:r>
    </w:p>
    <w:p w14:paraId="0E23BC46" w14:textId="77777777" w:rsidR="0088276B" w:rsidRPr="00610B70" w:rsidRDefault="0088276B" w:rsidP="007243D7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El proveedor deberá atender la falla reportada en un lapso no mayor a 6 horas hábiles a partir del reporte.</w:t>
      </w:r>
    </w:p>
    <w:p w14:paraId="0BFA92DD" w14:textId="77777777" w:rsidR="0088276B" w:rsidRPr="00610B70" w:rsidRDefault="0088276B" w:rsidP="007243D7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El mantenimiento correctivo debe considerar todos los eventos que sean reportados durante el periodo del contrato.</w:t>
      </w:r>
    </w:p>
    <w:p w14:paraId="26E0DC10" w14:textId="77777777" w:rsidR="0088276B" w:rsidRPr="00610B70" w:rsidRDefault="0088276B" w:rsidP="007243D7">
      <w:pPr>
        <w:spacing w:after="0"/>
        <w:jc w:val="both"/>
        <w:rPr>
          <w:rFonts w:ascii="Arial" w:hAnsi="Arial" w:cs="Arial"/>
        </w:rPr>
      </w:pPr>
    </w:p>
    <w:p w14:paraId="1B6718FF" w14:textId="77777777" w:rsidR="0088276B" w:rsidRPr="00610B70" w:rsidRDefault="00D54DB7" w:rsidP="007243D7">
      <w:pPr>
        <w:spacing w:after="0"/>
        <w:jc w:val="both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Garantía del servicio</w:t>
      </w:r>
    </w:p>
    <w:p w14:paraId="5D36B78A" w14:textId="77777777" w:rsidR="00783A2F" w:rsidRPr="00610B70" w:rsidRDefault="00783A2F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 xml:space="preserve">La empresa </w:t>
      </w:r>
      <w:r w:rsidR="00D54DB7" w:rsidRPr="00610B70">
        <w:rPr>
          <w:rFonts w:ascii="Arial" w:hAnsi="Arial" w:cs="Arial"/>
        </w:rPr>
        <w:t>a contratar</w:t>
      </w:r>
      <w:r w:rsidRPr="00610B70">
        <w:rPr>
          <w:rFonts w:ascii="Arial" w:hAnsi="Arial" w:cs="Arial"/>
        </w:rPr>
        <w:t xml:space="preserve"> debe garantizar el apropiado funcionamiento de los equipos proporcionando partes y componentes nuevos y 100% compatibles con la base instalada; responsabilizarse de la funcionalidad, compatibilidad y garantía en los componentes utilizados para la prestación del servicio de mantenimiento preventivo y correctivo, así como garantía de 30 días en el servicio realizado (mano de obra y refacciones).</w:t>
      </w:r>
    </w:p>
    <w:p w14:paraId="172C1F39" w14:textId="77777777" w:rsidR="007243D7" w:rsidRPr="00610B70" w:rsidRDefault="007243D7" w:rsidP="007243D7">
      <w:pPr>
        <w:spacing w:after="0"/>
        <w:jc w:val="both"/>
        <w:rPr>
          <w:rFonts w:ascii="Arial" w:hAnsi="Arial" w:cs="Arial"/>
        </w:rPr>
      </w:pPr>
    </w:p>
    <w:p w14:paraId="12B68B60" w14:textId="26B25501" w:rsidR="0088276B" w:rsidRPr="00610B70" w:rsidRDefault="0088276B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No estarán considerados los materiales de consumo tales como unidades de imagen, tóner ni papel.</w:t>
      </w:r>
    </w:p>
    <w:p w14:paraId="2273CA20" w14:textId="4F1E0165" w:rsidR="002C0901" w:rsidRPr="00610B70" w:rsidRDefault="002C0901" w:rsidP="007243D7">
      <w:pPr>
        <w:spacing w:after="0"/>
        <w:jc w:val="both"/>
        <w:rPr>
          <w:rFonts w:ascii="Arial" w:hAnsi="Arial" w:cs="Arial"/>
        </w:rPr>
      </w:pPr>
    </w:p>
    <w:p w14:paraId="4D285C61" w14:textId="6AE30462" w:rsidR="002C0901" w:rsidRPr="00610B70" w:rsidRDefault="002C0901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 xml:space="preserve">Se requiere que el prestador de servicios presente una carta del fabricante en la que señale que es </w:t>
      </w:r>
      <w:r w:rsidRPr="00610B70">
        <w:rPr>
          <w:rFonts w:ascii="Arial" w:hAnsi="Arial" w:cs="Arial"/>
          <w:b/>
        </w:rPr>
        <w:t>DISTRIBUIDOR AUTORIZADO y SERVICIO T</w:t>
      </w:r>
      <w:r w:rsidR="002623EC" w:rsidRPr="00610B70">
        <w:rPr>
          <w:rFonts w:ascii="Arial" w:hAnsi="Arial" w:cs="Arial"/>
          <w:b/>
        </w:rPr>
        <w:t>É</w:t>
      </w:r>
      <w:r w:rsidRPr="00610B70">
        <w:rPr>
          <w:rFonts w:ascii="Arial" w:hAnsi="Arial" w:cs="Arial"/>
          <w:b/>
        </w:rPr>
        <w:t>CNICO AUTORIZADO</w:t>
      </w:r>
      <w:r w:rsidRPr="00610B70">
        <w:rPr>
          <w:rFonts w:ascii="Arial" w:hAnsi="Arial" w:cs="Arial"/>
        </w:rPr>
        <w:t xml:space="preserve"> para llevar a</w:t>
      </w:r>
      <w:r w:rsidR="00D14AED" w:rsidRPr="00610B70">
        <w:rPr>
          <w:rFonts w:ascii="Arial" w:hAnsi="Arial" w:cs="Arial"/>
        </w:rPr>
        <w:t xml:space="preserve"> </w:t>
      </w:r>
      <w:r w:rsidRPr="00610B70">
        <w:rPr>
          <w:rFonts w:ascii="Arial" w:hAnsi="Arial" w:cs="Arial"/>
        </w:rPr>
        <w:t xml:space="preserve">cabo los mantenimientos </w:t>
      </w:r>
      <w:r w:rsidR="001F43FD" w:rsidRPr="00610B70">
        <w:rPr>
          <w:rFonts w:ascii="Arial" w:hAnsi="Arial" w:cs="Arial"/>
        </w:rPr>
        <w:t>a los equipos XEROX</w:t>
      </w:r>
      <w:r w:rsidRPr="00610B70">
        <w:rPr>
          <w:rFonts w:ascii="Arial" w:hAnsi="Arial" w:cs="Arial"/>
        </w:rPr>
        <w:t>.</w:t>
      </w:r>
    </w:p>
    <w:p w14:paraId="002026E5" w14:textId="77777777" w:rsidR="007243D7" w:rsidRPr="00610B70" w:rsidRDefault="007243D7" w:rsidP="007243D7">
      <w:pPr>
        <w:spacing w:after="0"/>
        <w:jc w:val="both"/>
        <w:rPr>
          <w:rFonts w:ascii="Arial" w:hAnsi="Arial" w:cs="Arial"/>
        </w:rPr>
      </w:pPr>
    </w:p>
    <w:p w14:paraId="6C80C541" w14:textId="144DD4E7" w:rsidR="007243D7" w:rsidRPr="00610B70" w:rsidRDefault="007243D7" w:rsidP="007243D7">
      <w:pPr>
        <w:spacing w:after="0"/>
        <w:jc w:val="both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Periodo de prestación de</w:t>
      </w:r>
      <w:r w:rsidR="00C02645" w:rsidRPr="00610B70">
        <w:rPr>
          <w:rFonts w:ascii="Arial" w:hAnsi="Arial" w:cs="Arial"/>
          <w:b/>
        </w:rPr>
        <w:t xml:space="preserve"> </w:t>
      </w:r>
      <w:r w:rsidRPr="00610B70">
        <w:rPr>
          <w:rFonts w:ascii="Arial" w:hAnsi="Arial" w:cs="Arial"/>
          <w:b/>
        </w:rPr>
        <w:t xml:space="preserve">los servicios </w:t>
      </w:r>
    </w:p>
    <w:p w14:paraId="231C32F2" w14:textId="5D2CAB9F" w:rsidR="007243D7" w:rsidRPr="00610B70" w:rsidRDefault="00E60AFF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 xml:space="preserve">Del </w:t>
      </w:r>
      <w:r w:rsidR="00CC683B" w:rsidRPr="00610B70">
        <w:rPr>
          <w:rFonts w:ascii="Arial" w:hAnsi="Arial" w:cs="Arial"/>
        </w:rPr>
        <w:t xml:space="preserve">1 </w:t>
      </w:r>
      <w:r w:rsidRPr="00610B70">
        <w:rPr>
          <w:rFonts w:ascii="Arial" w:hAnsi="Arial" w:cs="Arial"/>
        </w:rPr>
        <w:t>de enero al</w:t>
      </w:r>
      <w:r w:rsidR="007243D7" w:rsidRPr="00610B70">
        <w:rPr>
          <w:rFonts w:ascii="Arial" w:hAnsi="Arial" w:cs="Arial"/>
        </w:rPr>
        <w:t xml:space="preserve"> 31 de diciembre de 202</w:t>
      </w:r>
      <w:r w:rsidR="002D2C0A" w:rsidRPr="00610B70">
        <w:rPr>
          <w:rFonts w:ascii="Arial" w:hAnsi="Arial" w:cs="Arial"/>
        </w:rPr>
        <w:t>4</w:t>
      </w:r>
      <w:r w:rsidR="007243D7" w:rsidRPr="00610B70">
        <w:rPr>
          <w:rFonts w:ascii="Arial" w:hAnsi="Arial" w:cs="Arial"/>
        </w:rPr>
        <w:t>.</w:t>
      </w:r>
    </w:p>
    <w:p w14:paraId="7F1BB488" w14:textId="5E7F8598" w:rsidR="00A22676" w:rsidRPr="00610B70" w:rsidRDefault="00A22676" w:rsidP="004E4DDA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t>Se requiere</w:t>
      </w:r>
      <w:r w:rsidR="00610B70">
        <w:rPr>
          <w:rFonts w:ascii="Arial" w:hAnsi="Arial" w:cs="Arial"/>
        </w:rPr>
        <w:t>n</w:t>
      </w:r>
      <w:r w:rsidRPr="00610B70">
        <w:rPr>
          <w:rFonts w:ascii="Arial" w:hAnsi="Arial" w:cs="Arial"/>
        </w:rPr>
        <w:t xml:space="preserve"> </w:t>
      </w:r>
      <w:r w:rsidR="004E4DDA" w:rsidRPr="00610B70">
        <w:rPr>
          <w:rFonts w:ascii="Arial" w:hAnsi="Arial" w:cs="Arial"/>
        </w:rPr>
        <w:t>seis (</w:t>
      </w:r>
      <w:r w:rsidR="004E2E64" w:rsidRPr="00610B70">
        <w:rPr>
          <w:rFonts w:ascii="Arial" w:hAnsi="Arial" w:cs="Arial"/>
        </w:rPr>
        <w:t>6)</w:t>
      </w:r>
      <w:r w:rsidR="004E4DDA" w:rsidRPr="00610B70">
        <w:rPr>
          <w:rFonts w:ascii="Arial" w:hAnsi="Arial" w:cs="Arial"/>
        </w:rPr>
        <w:t xml:space="preserve"> servicios al año</w:t>
      </w:r>
      <w:r w:rsidR="00D14AED" w:rsidRPr="00610B70">
        <w:rPr>
          <w:rFonts w:ascii="Arial" w:hAnsi="Arial" w:cs="Arial"/>
        </w:rPr>
        <w:t>,</w:t>
      </w:r>
      <w:r w:rsidR="004E2E64" w:rsidRPr="00610B70">
        <w:rPr>
          <w:rFonts w:ascii="Arial" w:hAnsi="Arial" w:cs="Arial"/>
        </w:rPr>
        <w:t xml:space="preserve"> </w:t>
      </w:r>
      <w:r w:rsidRPr="00610B70">
        <w:rPr>
          <w:rFonts w:ascii="Arial" w:hAnsi="Arial" w:cs="Arial"/>
        </w:rPr>
        <w:t xml:space="preserve">para lo cual se establecerá un calendario </w:t>
      </w:r>
      <w:r w:rsidR="00CC683B" w:rsidRPr="00610B70">
        <w:rPr>
          <w:rFonts w:ascii="Arial" w:hAnsi="Arial" w:cs="Arial"/>
        </w:rPr>
        <w:t xml:space="preserve">(bimestral) </w:t>
      </w:r>
      <w:r w:rsidRPr="00610B70">
        <w:rPr>
          <w:rFonts w:ascii="Arial" w:hAnsi="Arial" w:cs="Arial"/>
        </w:rPr>
        <w:t>de común acuerdo.</w:t>
      </w:r>
    </w:p>
    <w:p w14:paraId="0BDB382C" w14:textId="77777777" w:rsidR="00D54DB7" w:rsidRPr="00610B70" w:rsidRDefault="00D54DB7" w:rsidP="007243D7">
      <w:pPr>
        <w:spacing w:after="0"/>
        <w:jc w:val="both"/>
        <w:rPr>
          <w:rFonts w:ascii="Arial" w:hAnsi="Arial" w:cs="Arial"/>
        </w:rPr>
      </w:pPr>
    </w:p>
    <w:p w14:paraId="7BE7FD92" w14:textId="35E4E2FF" w:rsidR="00A22676" w:rsidRPr="00610B70" w:rsidRDefault="00A22676" w:rsidP="00A22676">
      <w:pPr>
        <w:spacing w:after="0"/>
        <w:jc w:val="both"/>
        <w:rPr>
          <w:rFonts w:ascii="Arial" w:hAnsi="Arial" w:cs="Arial"/>
          <w:b/>
        </w:rPr>
      </w:pPr>
      <w:r w:rsidRPr="00610B70">
        <w:rPr>
          <w:rFonts w:ascii="Arial" w:hAnsi="Arial" w:cs="Arial"/>
          <w:b/>
        </w:rPr>
        <w:t>Condiciones de pago</w:t>
      </w:r>
    </w:p>
    <w:p w14:paraId="7406A3AF" w14:textId="6B324F4E" w:rsidR="00AC50B8" w:rsidRPr="00610B70" w:rsidRDefault="00A22676" w:rsidP="007243D7">
      <w:pPr>
        <w:spacing w:after="0"/>
        <w:jc w:val="both"/>
        <w:rPr>
          <w:rFonts w:ascii="Arial" w:hAnsi="Arial" w:cs="Arial"/>
        </w:rPr>
      </w:pPr>
      <w:r w:rsidRPr="00610B70">
        <w:rPr>
          <w:rFonts w:ascii="Arial" w:hAnsi="Arial" w:cs="Arial"/>
        </w:rPr>
        <w:lastRenderedPageBreak/>
        <w:t xml:space="preserve">Los pagos se realizarán </w:t>
      </w:r>
      <w:r w:rsidR="004E2E64" w:rsidRPr="00610B70">
        <w:rPr>
          <w:rFonts w:ascii="Arial" w:hAnsi="Arial" w:cs="Arial"/>
        </w:rPr>
        <w:t>tras la</w:t>
      </w:r>
      <w:r w:rsidRPr="00610B70">
        <w:rPr>
          <w:rFonts w:ascii="Arial" w:hAnsi="Arial" w:cs="Arial"/>
        </w:rPr>
        <w:t xml:space="preserve"> prestación de los servicios, </w:t>
      </w:r>
      <w:r w:rsidRPr="00610B70">
        <w:rPr>
          <w:rFonts w:ascii="Arial" w:hAnsi="Arial" w:cs="Arial"/>
          <w:b/>
        </w:rPr>
        <w:t>con la validación técnica de la Subdirección de Producción Editorial,</w:t>
      </w:r>
      <w:r w:rsidRPr="00610B70">
        <w:rPr>
          <w:rFonts w:ascii="Arial" w:hAnsi="Arial" w:cs="Arial"/>
        </w:rPr>
        <w:t xml:space="preserve"> la documentación comprobatoria del servicio realizado, así como la presentación de los comprobantes fiscales digitales por internet </w:t>
      </w:r>
      <w:r w:rsidRPr="00610B70">
        <w:rPr>
          <w:rFonts w:ascii="Arial" w:hAnsi="Arial" w:cs="Arial"/>
          <w:b/>
        </w:rPr>
        <w:t>(CFDI’s)</w:t>
      </w:r>
      <w:r w:rsidRPr="00610B70">
        <w:rPr>
          <w:rFonts w:ascii="Arial" w:hAnsi="Arial" w:cs="Arial"/>
        </w:rPr>
        <w:t>, correspondientes.</w:t>
      </w:r>
      <w:r w:rsidR="00047FAE" w:rsidRPr="00610B70">
        <w:rPr>
          <w:b/>
          <w:noProof/>
        </w:rPr>
        <w:t xml:space="preserve"> </w:t>
      </w:r>
    </w:p>
    <w:sectPr w:rsidR="00AC50B8" w:rsidRPr="00610B70" w:rsidSect="004E4DDA">
      <w:headerReference w:type="default" r:id="rId7"/>
      <w:footerReference w:type="default" r:id="rId8"/>
      <w:pgSz w:w="12240" w:h="15840"/>
      <w:pgMar w:top="1695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C8E" w14:textId="77777777" w:rsidR="003771D5" w:rsidRDefault="003771D5" w:rsidP="00B13D93">
      <w:pPr>
        <w:spacing w:after="0" w:line="240" w:lineRule="auto"/>
      </w:pPr>
      <w:r>
        <w:separator/>
      </w:r>
    </w:p>
  </w:endnote>
  <w:endnote w:type="continuationSeparator" w:id="0">
    <w:p w14:paraId="413BD5E7" w14:textId="77777777" w:rsidR="003771D5" w:rsidRDefault="003771D5" w:rsidP="00B1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773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D5F93E" w14:textId="77777777" w:rsidR="002706F2" w:rsidRDefault="007E3417" w:rsidP="007E341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9139" w14:textId="77777777" w:rsidR="003771D5" w:rsidRDefault="003771D5" w:rsidP="00B13D93">
      <w:pPr>
        <w:spacing w:after="0" w:line="240" w:lineRule="auto"/>
      </w:pPr>
      <w:r>
        <w:separator/>
      </w:r>
    </w:p>
  </w:footnote>
  <w:footnote w:type="continuationSeparator" w:id="0">
    <w:p w14:paraId="7128697E" w14:textId="77777777" w:rsidR="003771D5" w:rsidRDefault="003771D5" w:rsidP="00B1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66"/>
      <w:gridCol w:w="7628"/>
    </w:tblGrid>
    <w:tr w:rsidR="00E60AFF" w:rsidRPr="00B81B0B" w14:paraId="4632A7B2" w14:textId="77777777" w:rsidTr="00FE2E39">
      <w:trPr>
        <w:trHeight w:val="20"/>
      </w:trPr>
      <w:tc>
        <w:tcPr>
          <w:tcW w:w="839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  <w:hideMark/>
        </w:tcPr>
        <w:p w14:paraId="3D91618B" w14:textId="77777777" w:rsidR="00E60AFF" w:rsidRPr="00B81B0B" w:rsidRDefault="00E60AFF" w:rsidP="00E60AFF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b/>
              <w:noProof/>
              <w:sz w:val="23"/>
              <w:szCs w:val="23"/>
            </w:rPr>
          </w:pPr>
          <w:bookmarkStart w:id="1" w:name="_Hlk111204470"/>
          <w:r w:rsidRPr="00192FAB">
            <w:rPr>
              <w:rFonts w:ascii="Arial" w:eastAsia="Calibri" w:hAnsi="Arial" w:cs="Arial"/>
              <w:b/>
              <w:noProof/>
              <w:sz w:val="23"/>
              <w:szCs w:val="23"/>
            </w:rPr>
            <w:drawing>
              <wp:inline distT="0" distB="0" distL="0" distR="0" wp14:anchorId="205821FF" wp14:editId="701CEE4E">
                <wp:extent cx="1082405" cy="933450"/>
                <wp:effectExtent l="0" t="0" r="3810" b="0"/>
                <wp:docPr id="1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639" cy="936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0D57EC03" w14:textId="77777777" w:rsidR="00E60AFF" w:rsidRPr="00B81B0B" w:rsidRDefault="00E60AFF" w:rsidP="00E60AFF">
          <w:pPr>
            <w:pStyle w:val="Sinespaciado"/>
            <w:ind w:firstLine="12"/>
            <w:jc w:val="right"/>
            <w:rPr>
              <w:rFonts w:ascii="Arial" w:hAnsi="Arial" w:cs="Arial"/>
              <w:b/>
              <w:sz w:val="23"/>
              <w:szCs w:val="23"/>
            </w:rPr>
          </w:pPr>
          <w:r w:rsidRPr="00B81B0B">
            <w:rPr>
              <w:rFonts w:ascii="Arial" w:hAnsi="Arial" w:cs="Arial"/>
              <w:b/>
              <w:sz w:val="23"/>
              <w:szCs w:val="23"/>
            </w:rPr>
            <w:t>TRIBUNAL ELECTORAL DEL PODER JUDICIAL DE LA FEDERACIÓN</w:t>
          </w:r>
        </w:p>
        <w:p w14:paraId="0105F2C1" w14:textId="77777777" w:rsidR="00E60AFF" w:rsidRPr="00B81B0B" w:rsidRDefault="00E60AFF" w:rsidP="00E60AFF">
          <w:pPr>
            <w:pStyle w:val="Sinespaciado"/>
            <w:jc w:val="right"/>
            <w:rPr>
              <w:rFonts w:ascii="Arial" w:hAnsi="Arial" w:cs="Arial"/>
              <w:b/>
              <w:sz w:val="23"/>
              <w:szCs w:val="23"/>
            </w:rPr>
          </w:pPr>
          <w:r w:rsidRPr="00B81B0B">
            <w:rPr>
              <w:rFonts w:ascii="Arial" w:hAnsi="Arial" w:cs="Arial"/>
              <w:b/>
              <w:sz w:val="23"/>
              <w:szCs w:val="23"/>
            </w:rPr>
            <w:t>Presidencia</w:t>
          </w:r>
        </w:p>
        <w:p w14:paraId="5C3E8A69" w14:textId="77777777" w:rsidR="00E60AFF" w:rsidRDefault="00E60AFF" w:rsidP="00E60AFF">
          <w:pPr>
            <w:pStyle w:val="Sinespaciado"/>
            <w:jc w:val="right"/>
            <w:rPr>
              <w:rFonts w:ascii="Arial" w:hAnsi="Arial" w:cs="Arial"/>
              <w:b/>
              <w:sz w:val="23"/>
              <w:szCs w:val="23"/>
            </w:rPr>
          </w:pPr>
          <w:r w:rsidRPr="00B81B0B">
            <w:rPr>
              <w:rFonts w:ascii="Arial" w:hAnsi="Arial" w:cs="Arial"/>
              <w:b/>
              <w:sz w:val="23"/>
              <w:szCs w:val="23"/>
            </w:rPr>
            <w:t>Dirección General de Documentación</w:t>
          </w:r>
        </w:p>
        <w:p w14:paraId="6650D61B" w14:textId="77777777" w:rsidR="00E60AFF" w:rsidRPr="008D2867" w:rsidRDefault="00E60AFF" w:rsidP="00E60AFF">
          <w:pPr>
            <w:pStyle w:val="Sinespaciado"/>
            <w:jc w:val="right"/>
            <w:rPr>
              <w:rFonts w:ascii="Arial" w:hAnsi="Arial" w:cs="Arial"/>
              <w:b/>
              <w:sz w:val="23"/>
              <w:szCs w:val="23"/>
            </w:rPr>
          </w:pPr>
          <w:r>
            <w:rPr>
              <w:rFonts w:ascii="Arial" w:hAnsi="Arial" w:cs="Arial"/>
              <w:b/>
              <w:sz w:val="23"/>
              <w:szCs w:val="23"/>
            </w:rPr>
            <w:t>Subdirección de producción editorial</w:t>
          </w:r>
        </w:p>
      </w:tc>
    </w:tr>
    <w:bookmarkEnd w:id="1"/>
  </w:tbl>
  <w:p w14:paraId="0F8A6885" w14:textId="77777777" w:rsidR="009F1BB6" w:rsidRDefault="009F1BB6" w:rsidP="009F1BB6">
    <w:pPr>
      <w:pStyle w:val="Encabezado"/>
      <w:rPr>
        <w:rFonts w:ascii="Arial" w:hAnsi="Arial" w:cs="Arial"/>
        <w:b/>
        <w:sz w:val="16"/>
        <w:szCs w:val="24"/>
      </w:rPr>
    </w:pPr>
  </w:p>
  <w:p w14:paraId="4BD87D93" w14:textId="77777777" w:rsidR="009F1BB6" w:rsidRPr="009F1BB6" w:rsidRDefault="009F1BB6" w:rsidP="009F1BB6">
    <w:pPr>
      <w:pStyle w:val="Encabezado"/>
      <w:jc w:val="right"/>
      <w:rPr>
        <w:rFonts w:ascii="Arial" w:hAnsi="Arial" w:cs="Arial"/>
        <w:b/>
        <w:szCs w:val="24"/>
        <w:u w:val="single"/>
      </w:rPr>
    </w:pPr>
    <w:r w:rsidRPr="00764B9D">
      <w:rPr>
        <w:rFonts w:ascii="Arial" w:hAnsi="Arial" w:cs="Arial"/>
        <w:b/>
        <w:szCs w:val="24"/>
        <w:u w:val="single"/>
      </w:rPr>
      <w:t>Anexo Técnico</w:t>
    </w:r>
  </w:p>
  <w:p w14:paraId="4B564047" w14:textId="471CC1D2" w:rsidR="009F1BB6" w:rsidRDefault="004E2E64" w:rsidP="009F1BB6">
    <w:pPr>
      <w:pStyle w:val="Encabezado"/>
      <w:jc w:val="right"/>
      <w:rPr>
        <w:rFonts w:ascii="Arial" w:hAnsi="Arial" w:cs="Arial"/>
        <w:b/>
        <w:szCs w:val="24"/>
        <w:u w:val="single"/>
      </w:rPr>
    </w:pPr>
    <w:r>
      <w:rPr>
        <w:rFonts w:ascii="Arial" w:hAnsi="Arial" w:cs="Arial"/>
        <w:b/>
        <w:szCs w:val="24"/>
        <w:u w:val="single"/>
      </w:rPr>
      <w:t>S</w:t>
    </w:r>
    <w:r w:rsidR="007E3417" w:rsidRPr="009F1BB6">
      <w:rPr>
        <w:rFonts w:ascii="Arial" w:hAnsi="Arial" w:cs="Arial"/>
        <w:b/>
        <w:szCs w:val="24"/>
        <w:u w:val="single"/>
      </w:rPr>
      <w:t>ervicios de</w:t>
    </w:r>
  </w:p>
  <w:p w14:paraId="01119A19" w14:textId="6DE08A28" w:rsidR="00D54DB7" w:rsidRPr="009E107E" w:rsidRDefault="007E3417" w:rsidP="009E107E">
    <w:pPr>
      <w:pStyle w:val="Encabezado"/>
      <w:jc w:val="right"/>
      <w:rPr>
        <w:rFonts w:ascii="Arial" w:hAnsi="Arial" w:cs="Arial"/>
        <w:b/>
        <w:szCs w:val="24"/>
        <w:u w:val="single"/>
      </w:rPr>
    </w:pPr>
    <w:r w:rsidRPr="009F1BB6">
      <w:rPr>
        <w:rFonts w:ascii="Arial" w:hAnsi="Arial" w:cs="Arial"/>
        <w:b/>
        <w:szCs w:val="24"/>
        <w:u w:val="single"/>
      </w:rPr>
      <w:t>mantenimiento a equipos marca Xerox</w:t>
    </w:r>
    <w:r w:rsidR="00FB227F">
      <w:rPr>
        <w:rFonts w:ascii="Arial" w:hAnsi="Arial" w:cs="Arial"/>
        <w:b/>
        <w:szCs w:val="24"/>
        <w:u w:val="single"/>
      </w:rPr>
      <w:t xml:space="preserve"> 202</w:t>
    </w:r>
    <w:r w:rsidR="002D2C0A">
      <w:rPr>
        <w:rFonts w:ascii="Arial" w:hAnsi="Arial" w:cs="Arial"/>
        <w:b/>
        <w:szCs w:val="24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8DC"/>
    <w:multiLevelType w:val="hybridMultilevel"/>
    <w:tmpl w:val="28B2B690"/>
    <w:lvl w:ilvl="0" w:tplc="08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61B7819"/>
    <w:multiLevelType w:val="hybridMultilevel"/>
    <w:tmpl w:val="69401BF8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D6400"/>
    <w:multiLevelType w:val="hybridMultilevel"/>
    <w:tmpl w:val="63B6D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B0A"/>
    <w:multiLevelType w:val="hybridMultilevel"/>
    <w:tmpl w:val="0E2CF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077DF"/>
    <w:multiLevelType w:val="hybridMultilevel"/>
    <w:tmpl w:val="FA2C1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77001"/>
    <w:multiLevelType w:val="hybridMultilevel"/>
    <w:tmpl w:val="478C5D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5239F"/>
    <w:multiLevelType w:val="hybridMultilevel"/>
    <w:tmpl w:val="8618AE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43D9C"/>
    <w:multiLevelType w:val="hybridMultilevel"/>
    <w:tmpl w:val="B9B4B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90BEE"/>
    <w:multiLevelType w:val="hybridMultilevel"/>
    <w:tmpl w:val="88FA4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3616E"/>
    <w:multiLevelType w:val="hybridMultilevel"/>
    <w:tmpl w:val="247AA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4363"/>
    <w:multiLevelType w:val="hybridMultilevel"/>
    <w:tmpl w:val="F232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82537"/>
    <w:multiLevelType w:val="hybridMultilevel"/>
    <w:tmpl w:val="C3FC48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83441">
    <w:abstractNumId w:val="8"/>
  </w:num>
  <w:num w:numId="2" w16cid:durableId="8139144">
    <w:abstractNumId w:val="0"/>
  </w:num>
  <w:num w:numId="3" w16cid:durableId="1583678001">
    <w:abstractNumId w:val="4"/>
  </w:num>
  <w:num w:numId="4" w16cid:durableId="365066658">
    <w:abstractNumId w:val="3"/>
  </w:num>
  <w:num w:numId="5" w16cid:durableId="233124230">
    <w:abstractNumId w:val="2"/>
  </w:num>
  <w:num w:numId="6" w16cid:durableId="419377971">
    <w:abstractNumId w:val="6"/>
  </w:num>
  <w:num w:numId="7" w16cid:durableId="1971014692">
    <w:abstractNumId w:val="5"/>
  </w:num>
  <w:num w:numId="8" w16cid:durableId="2065130145">
    <w:abstractNumId w:val="1"/>
  </w:num>
  <w:num w:numId="9" w16cid:durableId="1233855798">
    <w:abstractNumId w:val="9"/>
  </w:num>
  <w:num w:numId="10" w16cid:durableId="355080359">
    <w:abstractNumId w:val="11"/>
  </w:num>
  <w:num w:numId="11" w16cid:durableId="1458916685">
    <w:abstractNumId w:val="10"/>
  </w:num>
  <w:num w:numId="12" w16cid:durableId="1170557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D4"/>
    <w:rsid w:val="00015BC1"/>
    <w:rsid w:val="00033C8B"/>
    <w:rsid w:val="0003477D"/>
    <w:rsid w:val="00047FAE"/>
    <w:rsid w:val="0005661C"/>
    <w:rsid w:val="00066FBD"/>
    <w:rsid w:val="000670B8"/>
    <w:rsid w:val="00074993"/>
    <w:rsid w:val="00086615"/>
    <w:rsid w:val="000A49CE"/>
    <w:rsid w:val="000A5AB3"/>
    <w:rsid w:val="000D05A3"/>
    <w:rsid w:val="000D0B1E"/>
    <w:rsid w:val="000D7258"/>
    <w:rsid w:val="000D7663"/>
    <w:rsid w:val="001041AB"/>
    <w:rsid w:val="00113442"/>
    <w:rsid w:val="001166AD"/>
    <w:rsid w:val="0012690D"/>
    <w:rsid w:val="00131206"/>
    <w:rsid w:val="001724EC"/>
    <w:rsid w:val="00180FF4"/>
    <w:rsid w:val="001A0721"/>
    <w:rsid w:val="001B2E15"/>
    <w:rsid w:val="001C694B"/>
    <w:rsid w:val="001F43FD"/>
    <w:rsid w:val="00203593"/>
    <w:rsid w:val="00216779"/>
    <w:rsid w:val="002254AE"/>
    <w:rsid w:val="002372E8"/>
    <w:rsid w:val="002623EC"/>
    <w:rsid w:val="002706F2"/>
    <w:rsid w:val="00271238"/>
    <w:rsid w:val="00273511"/>
    <w:rsid w:val="00290CC5"/>
    <w:rsid w:val="002C0901"/>
    <w:rsid w:val="002D2C0A"/>
    <w:rsid w:val="002D53C2"/>
    <w:rsid w:val="002E7F98"/>
    <w:rsid w:val="00344192"/>
    <w:rsid w:val="00347A5B"/>
    <w:rsid w:val="003771D5"/>
    <w:rsid w:val="003908F2"/>
    <w:rsid w:val="003A2C7F"/>
    <w:rsid w:val="0043700F"/>
    <w:rsid w:val="00475EAC"/>
    <w:rsid w:val="00491286"/>
    <w:rsid w:val="00493E0C"/>
    <w:rsid w:val="00495790"/>
    <w:rsid w:val="004E2E64"/>
    <w:rsid w:val="004E4DDA"/>
    <w:rsid w:val="004F1F56"/>
    <w:rsid w:val="004F6B2D"/>
    <w:rsid w:val="0050782A"/>
    <w:rsid w:val="00507C6D"/>
    <w:rsid w:val="0051089F"/>
    <w:rsid w:val="00556CE8"/>
    <w:rsid w:val="00564175"/>
    <w:rsid w:val="00572B91"/>
    <w:rsid w:val="005741EA"/>
    <w:rsid w:val="005B3B34"/>
    <w:rsid w:val="005E440E"/>
    <w:rsid w:val="00610B70"/>
    <w:rsid w:val="00623D21"/>
    <w:rsid w:val="006507E3"/>
    <w:rsid w:val="00651305"/>
    <w:rsid w:val="00653E22"/>
    <w:rsid w:val="006710E2"/>
    <w:rsid w:val="0067668D"/>
    <w:rsid w:val="00687BC3"/>
    <w:rsid w:val="006A71CD"/>
    <w:rsid w:val="006A7299"/>
    <w:rsid w:val="006B3FD1"/>
    <w:rsid w:val="006C1E14"/>
    <w:rsid w:val="006C2633"/>
    <w:rsid w:val="006E1339"/>
    <w:rsid w:val="00704B6C"/>
    <w:rsid w:val="00710D89"/>
    <w:rsid w:val="0072207A"/>
    <w:rsid w:val="007243D7"/>
    <w:rsid w:val="00730C6F"/>
    <w:rsid w:val="007313A9"/>
    <w:rsid w:val="007343D4"/>
    <w:rsid w:val="00744268"/>
    <w:rsid w:val="00750B2B"/>
    <w:rsid w:val="00767381"/>
    <w:rsid w:val="00783A2F"/>
    <w:rsid w:val="007A039B"/>
    <w:rsid w:val="007A1055"/>
    <w:rsid w:val="007A61A2"/>
    <w:rsid w:val="007A7531"/>
    <w:rsid w:val="007B0D3F"/>
    <w:rsid w:val="007B6AA8"/>
    <w:rsid w:val="007D5D55"/>
    <w:rsid w:val="007E3417"/>
    <w:rsid w:val="007F335F"/>
    <w:rsid w:val="0081041E"/>
    <w:rsid w:val="00822616"/>
    <w:rsid w:val="00826423"/>
    <w:rsid w:val="00861031"/>
    <w:rsid w:val="00870C01"/>
    <w:rsid w:val="00873A3C"/>
    <w:rsid w:val="0088276B"/>
    <w:rsid w:val="008A4AAF"/>
    <w:rsid w:val="008C3222"/>
    <w:rsid w:val="008E64ED"/>
    <w:rsid w:val="00906D06"/>
    <w:rsid w:val="00911541"/>
    <w:rsid w:val="009177F0"/>
    <w:rsid w:val="009550B9"/>
    <w:rsid w:val="00964BBC"/>
    <w:rsid w:val="00980A91"/>
    <w:rsid w:val="00985078"/>
    <w:rsid w:val="009A28E3"/>
    <w:rsid w:val="009D48B2"/>
    <w:rsid w:val="009D7C89"/>
    <w:rsid w:val="009E107E"/>
    <w:rsid w:val="009E43FF"/>
    <w:rsid w:val="009E5F5F"/>
    <w:rsid w:val="009F1BB6"/>
    <w:rsid w:val="00A22676"/>
    <w:rsid w:val="00AA0F6F"/>
    <w:rsid w:val="00AB4750"/>
    <w:rsid w:val="00AC50B8"/>
    <w:rsid w:val="00AD7922"/>
    <w:rsid w:val="00AF15BA"/>
    <w:rsid w:val="00B042EB"/>
    <w:rsid w:val="00B13D93"/>
    <w:rsid w:val="00B2051C"/>
    <w:rsid w:val="00B264EE"/>
    <w:rsid w:val="00B4287D"/>
    <w:rsid w:val="00B44DD4"/>
    <w:rsid w:val="00B71B88"/>
    <w:rsid w:val="00B72D28"/>
    <w:rsid w:val="00B81387"/>
    <w:rsid w:val="00B864CB"/>
    <w:rsid w:val="00B87559"/>
    <w:rsid w:val="00BE46FD"/>
    <w:rsid w:val="00C00B35"/>
    <w:rsid w:val="00C02645"/>
    <w:rsid w:val="00C20B77"/>
    <w:rsid w:val="00C33847"/>
    <w:rsid w:val="00C410B9"/>
    <w:rsid w:val="00C54B97"/>
    <w:rsid w:val="00C640D6"/>
    <w:rsid w:val="00C740CB"/>
    <w:rsid w:val="00C743EA"/>
    <w:rsid w:val="00CA1DD7"/>
    <w:rsid w:val="00CC683B"/>
    <w:rsid w:val="00CD62F8"/>
    <w:rsid w:val="00CE0CA7"/>
    <w:rsid w:val="00D14AED"/>
    <w:rsid w:val="00D351F5"/>
    <w:rsid w:val="00D54045"/>
    <w:rsid w:val="00D54DB7"/>
    <w:rsid w:val="00D60A19"/>
    <w:rsid w:val="00DD0D86"/>
    <w:rsid w:val="00DE76DC"/>
    <w:rsid w:val="00E43ABD"/>
    <w:rsid w:val="00E60AFF"/>
    <w:rsid w:val="00E664F2"/>
    <w:rsid w:val="00E84FA1"/>
    <w:rsid w:val="00E910C4"/>
    <w:rsid w:val="00EA3228"/>
    <w:rsid w:val="00EC4537"/>
    <w:rsid w:val="00EF4C4A"/>
    <w:rsid w:val="00F156D4"/>
    <w:rsid w:val="00F2059F"/>
    <w:rsid w:val="00F2233C"/>
    <w:rsid w:val="00F50503"/>
    <w:rsid w:val="00F547F7"/>
    <w:rsid w:val="00F573ED"/>
    <w:rsid w:val="00FB227F"/>
    <w:rsid w:val="00FC05A8"/>
    <w:rsid w:val="00FE3953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308A8"/>
  <w15:docId w15:val="{FBDB549B-EA6D-482C-BDE0-36E584F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4DD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700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0C6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6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13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D93"/>
  </w:style>
  <w:style w:type="paragraph" w:styleId="Piedepgina">
    <w:name w:val="footer"/>
    <w:basedOn w:val="Normal"/>
    <w:link w:val="PiedepginaCar"/>
    <w:uiPriority w:val="99"/>
    <w:unhideWhenUsed/>
    <w:rsid w:val="00B13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93"/>
  </w:style>
  <w:style w:type="paragraph" w:styleId="Revisin">
    <w:name w:val="Revision"/>
    <w:hidden/>
    <w:uiPriority w:val="99"/>
    <w:semiHidden/>
    <w:rsid w:val="000A5AB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9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F1B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 Michell Galván Cano</dc:creator>
  <cp:lastModifiedBy>Raúl Alfonso Estrada Castro</cp:lastModifiedBy>
  <cp:revision>6</cp:revision>
  <cp:lastPrinted>2022-01-12T18:23:00Z</cp:lastPrinted>
  <dcterms:created xsi:type="dcterms:W3CDTF">2022-08-12T19:07:00Z</dcterms:created>
  <dcterms:modified xsi:type="dcterms:W3CDTF">2023-09-06T20:26:00Z</dcterms:modified>
</cp:coreProperties>
</file>