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DAEF" w14:textId="750EBA20" w:rsidR="00B75E90" w:rsidRPr="00A97474" w:rsidRDefault="00DA1381" w:rsidP="00B75E90">
      <w:pPr>
        <w:jc w:val="both"/>
        <w:rPr>
          <w:sz w:val="22"/>
          <w:szCs w:val="22"/>
        </w:rPr>
      </w:pPr>
      <w:bookmarkStart w:id="0" w:name="_Hlk15289352"/>
      <w:r w:rsidRPr="00A97474">
        <w:rPr>
          <w:sz w:val="22"/>
          <w:szCs w:val="22"/>
        </w:rPr>
        <w:t xml:space="preserve">La Dirección General de Documentación se encarga de proponer, coordinar y administrar los planes, programas, proyectos y </w:t>
      </w:r>
      <w:r w:rsidRPr="00A97474">
        <w:rPr>
          <w:b/>
          <w:bCs/>
          <w:sz w:val="22"/>
          <w:szCs w:val="22"/>
        </w:rPr>
        <w:t>servicios en materia de información y documentación</w:t>
      </w:r>
      <w:r w:rsidRPr="00A97474">
        <w:rPr>
          <w:sz w:val="22"/>
          <w:szCs w:val="22"/>
        </w:rPr>
        <w:t>, en apoyo a las actividades jurisdiccionales, académicas y administrativas del Tribunal Electoral, así como los destinados al público en general</w:t>
      </w:r>
      <w:r w:rsidR="00B75E90" w:rsidRPr="00A97474">
        <w:rPr>
          <w:sz w:val="22"/>
          <w:szCs w:val="22"/>
        </w:rPr>
        <w:t>.</w:t>
      </w:r>
    </w:p>
    <w:p w14:paraId="76AA0C78" w14:textId="77777777" w:rsidR="00B75E90" w:rsidRPr="00A97474" w:rsidRDefault="00B75E90" w:rsidP="00B75E90">
      <w:pPr>
        <w:jc w:val="both"/>
        <w:rPr>
          <w:sz w:val="22"/>
          <w:szCs w:val="22"/>
        </w:rPr>
      </w:pPr>
    </w:p>
    <w:p w14:paraId="07D348EE" w14:textId="3DF2472D" w:rsidR="006173B4" w:rsidRPr="00A97474" w:rsidRDefault="00835F86" w:rsidP="0047059C">
      <w:pPr>
        <w:jc w:val="both"/>
        <w:rPr>
          <w:b/>
          <w:sz w:val="22"/>
          <w:szCs w:val="22"/>
        </w:rPr>
      </w:pPr>
      <w:r w:rsidRPr="00A97474">
        <w:rPr>
          <w:b/>
          <w:sz w:val="22"/>
          <w:szCs w:val="22"/>
        </w:rPr>
        <w:t>Descripción específica</w:t>
      </w:r>
      <w:bookmarkEnd w:id="0"/>
      <w:r w:rsidR="00DA1381" w:rsidRPr="00A97474">
        <w:rPr>
          <w:b/>
          <w:sz w:val="22"/>
          <w:szCs w:val="22"/>
        </w:rPr>
        <w:t>:</w:t>
      </w:r>
    </w:p>
    <w:p w14:paraId="5E4D698F" w14:textId="7F3FEAE1" w:rsidR="00CA3CF7" w:rsidRPr="00A97474" w:rsidRDefault="00CA3CF7" w:rsidP="00CA3CF7">
      <w:pPr>
        <w:spacing w:line="276" w:lineRule="auto"/>
        <w:jc w:val="both"/>
        <w:rPr>
          <w:sz w:val="22"/>
          <w:szCs w:val="22"/>
        </w:rPr>
      </w:pPr>
      <w:r w:rsidRPr="00A97474">
        <w:rPr>
          <w:sz w:val="22"/>
          <w:szCs w:val="22"/>
        </w:rPr>
        <w:t>Se requiere la contratación del servicio de mantenimiento preventivo y correctivo para los equipos del área tiflológica, ubicados en el Centro de Documentación de la Sala Superior sito en Carlota Armero 5000, CTM Culhuacán, Coyoacán, 04480, Ciudad de México, el cual se compone de lo siguiente:</w:t>
      </w:r>
    </w:p>
    <w:p w14:paraId="0EB0E9E9" w14:textId="3FB3A172" w:rsidR="009110F4" w:rsidRPr="00A97474" w:rsidRDefault="009110F4" w:rsidP="009110F4">
      <w:pPr>
        <w:pStyle w:val="Prrafodelista"/>
        <w:numPr>
          <w:ilvl w:val="0"/>
          <w:numId w:val="11"/>
        </w:numPr>
        <w:spacing w:line="276" w:lineRule="auto"/>
        <w:jc w:val="both"/>
        <w:rPr>
          <w:sz w:val="22"/>
          <w:szCs w:val="22"/>
        </w:rPr>
      </w:pPr>
      <w:r w:rsidRPr="00A97474">
        <w:rPr>
          <w:sz w:val="22"/>
          <w:szCs w:val="22"/>
        </w:rPr>
        <w:t xml:space="preserve">1 Impresora Braille Marca </w:t>
      </w:r>
      <w:proofErr w:type="spellStart"/>
      <w:r w:rsidRPr="00A97474">
        <w:rPr>
          <w:sz w:val="22"/>
          <w:szCs w:val="22"/>
        </w:rPr>
        <w:t>Index</w:t>
      </w:r>
      <w:proofErr w:type="spellEnd"/>
      <w:r w:rsidRPr="00A97474">
        <w:rPr>
          <w:sz w:val="22"/>
          <w:szCs w:val="22"/>
        </w:rPr>
        <w:t xml:space="preserve"> Modelo Everest-V4;</w:t>
      </w:r>
    </w:p>
    <w:p w14:paraId="3DB46471" w14:textId="6AB96752" w:rsidR="009110F4" w:rsidRPr="00A97474" w:rsidRDefault="009110F4" w:rsidP="009110F4">
      <w:pPr>
        <w:pStyle w:val="Prrafodelista"/>
        <w:numPr>
          <w:ilvl w:val="0"/>
          <w:numId w:val="11"/>
        </w:numPr>
        <w:spacing w:line="276" w:lineRule="auto"/>
        <w:jc w:val="both"/>
        <w:rPr>
          <w:sz w:val="22"/>
          <w:szCs w:val="22"/>
        </w:rPr>
      </w:pPr>
      <w:r w:rsidRPr="00A97474">
        <w:rPr>
          <w:sz w:val="22"/>
          <w:szCs w:val="22"/>
        </w:rPr>
        <w:t>1 Magnificador de Escritorio Visio 24 y,</w:t>
      </w:r>
    </w:p>
    <w:p w14:paraId="4696004F" w14:textId="53FE18F2" w:rsidR="00CA3CF7" w:rsidRPr="00A97474" w:rsidRDefault="009110F4" w:rsidP="009110F4">
      <w:pPr>
        <w:pStyle w:val="Prrafodelista"/>
        <w:numPr>
          <w:ilvl w:val="0"/>
          <w:numId w:val="11"/>
        </w:numPr>
        <w:spacing w:line="276" w:lineRule="auto"/>
        <w:jc w:val="both"/>
        <w:rPr>
          <w:sz w:val="22"/>
          <w:szCs w:val="22"/>
        </w:rPr>
      </w:pPr>
      <w:r w:rsidRPr="00A97474">
        <w:rPr>
          <w:sz w:val="22"/>
          <w:szCs w:val="22"/>
        </w:rPr>
        <w:t xml:space="preserve">1 Tomador de Notas Braille </w:t>
      </w:r>
      <w:proofErr w:type="spellStart"/>
      <w:r w:rsidRPr="00A97474">
        <w:rPr>
          <w:sz w:val="22"/>
          <w:szCs w:val="22"/>
        </w:rPr>
        <w:t>Sense</w:t>
      </w:r>
      <w:proofErr w:type="spellEnd"/>
      <w:r w:rsidRPr="00A97474">
        <w:rPr>
          <w:sz w:val="22"/>
          <w:szCs w:val="22"/>
        </w:rPr>
        <w:t xml:space="preserve"> Polaris</w:t>
      </w:r>
      <w:r w:rsidR="00CA3CF7" w:rsidRPr="00A97474">
        <w:rPr>
          <w:sz w:val="22"/>
          <w:szCs w:val="22"/>
        </w:rPr>
        <w:t>.</w:t>
      </w:r>
    </w:p>
    <w:p w14:paraId="458400E0" w14:textId="77777777" w:rsidR="00CA3CF7" w:rsidRPr="00A97474" w:rsidRDefault="00CA3CF7" w:rsidP="00CA3CF7">
      <w:pPr>
        <w:spacing w:line="276" w:lineRule="auto"/>
        <w:jc w:val="both"/>
        <w:rPr>
          <w:sz w:val="22"/>
          <w:szCs w:val="22"/>
        </w:rPr>
      </w:pPr>
    </w:p>
    <w:p w14:paraId="742271A8" w14:textId="77777777" w:rsidR="00CA3CF7" w:rsidRPr="00A97474" w:rsidRDefault="00CA3CF7" w:rsidP="00CA3CF7">
      <w:pPr>
        <w:spacing w:line="276" w:lineRule="auto"/>
        <w:jc w:val="both"/>
        <w:rPr>
          <w:b/>
          <w:bCs/>
          <w:sz w:val="22"/>
          <w:szCs w:val="22"/>
        </w:rPr>
      </w:pPr>
      <w:r w:rsidRPr="00A97474">
        <w:rPr>
          <w:b/>
          <w:bCs/>
          <w:sz w:val="22"/>
          <w:szCs w:val="22"/>
        </w:rPr>
        <w:t>Los servicios de mantenimiento preventivo deberán incluir lo siguiente:</w:t>
      </w:r>
    </w:p>
    <w:p w14:paraId="6B3AF0CF" w14:textId="77777777" w:rsidR="009110F4" w:rsidRPr="00A97474" w:rsidRDefault="009110F4" w:rsidP="009110F4">
      <w:pPr>
        <w:rPr>
          <w:sz w:val="22"/>
          <w:szCs w:val="22"/>
        </w:rPr>
      </w:pPr>
      <w:r w:rsidRPr="00A97474">
        <w:rPr>
          <w:sz w:val="22"/>
          <w:szCs w:val="22"/>
        </w:rPr>
        <w:t>a. Software:</w:t>
      </w:r>
    </w:p>
    <w:p w14:paraId="7EB853EF" w14:textId="77777777" w:rsidR="009110F4" w:rsidRPr="00A97474" w:rsidRDefault="009110F4" w:rsidP="009110F4">
      <w:pPr>
        <w:pStyle w:val="Prrafodelista"/>
        <w:numPr>
          <w:ilvl w:val="0"/>
          <w:numId w:val="18"/>
        </w:numPr>
        <w:rPr>
          <w:sz w:val="22"/>
          <w:szCs w:val="22"/>
        </w:rPr>
      </w:pPr>
      <w:r w:rsidRPr="00A97474">
        <w:rPr>
          <w:sz w:val="22"/>
          <w:szCs w:val="22"/>
        </w:rPr>
        <w:t>Prueba de operación y revisión de las condiciones generales de los programas.</w:t>
      </w:r>
    </w:p>
    <w:p w14:paraId="263B1121" w14:textId="77777777" w:rsidR="009110F4" w:rsidRPr="00A97474" w:rsidRDefault="009110F4" w:rsidP="009110F4">
      <w:pPr>
        <w:pStyle w:val="Prrafodelista"/>
        <w:numPr>
          <w:ilvl w:val="0"/>
          <w:numId w:val="18"/>
        </w:numPr>
        <w:rPr>
          <w:sz w:val="22"/>
          <w:szCs w:val="22"/>
        </w:rPr>
      </w:pPr>
      <w:r w:rsidRPr="00A97474">
        <w:rPr>
          <w:sz w:val="22"/>
          <w:szCs w:val="22"/>
        </w:rPr>
        <w:t>Actualizaciones -siempre y cuando estén disponibles en el mercado-.</w:t>
      </w:r>
    </w:p>
    <w:p w14:paraId="655CF86B" w14:textId="77777777" w:rsidR="009110F4" w:rsidRPr="00A97474" w:rsidRDefault="009110F4" w:rsidP="009110F4">
      <w:pPr>
        <w:pStyle w:val="Prrafodelista"/>
        <w:numPr>
          <w:ilvl w:val="0"/>
          <w:numId w:val="18"/>
        </w:numPr>
        <w:rPr>
          <w:sz w:val="22"/>
          <w:szCs w:val="22"/>
        </w:rPr>
      </w:pPr>
      <w:r w:rsidRPr="00A97474">
        <w:rPr>
          <w:sz w:val="22"/>
          <w:szCs w:val="22"/>
        </w:rPr>
        <w:t>Configuración.</w:t>
      </w:r>
    </w:p>
    <w:p w14:paraId="36917F80" w14:textId="2FF71A58" w:rsidR="009110F4" w:rsidRPr="00A97474" w:rsidRDefault="009110F4" w:rsidP="009110F4">
      <w:pPr>
        <w:pStyle w:val="Prrafodelista"/>
        <w:numPr>
          <w:ilvl w:val="0"/>
          <w:numId w:val="18"/>
        </w:numPr>
        <w:rPr>
          <w:sz w:val="22"/>
          <w:szCs w:val="22"/>
        </w:rPr>
      </w:pPr>
      <w:r w:rsidRPr="00A97474">
        <w:rPr>
          <w:sz w:val="22"/>
          <w:szCs w:val="22"/>
        </w:rPr>
        <w:t>Soporte técnico.</w:t>
      </w:r>
    </w:p>
    <w:p w14:paraId="114D0BE0" w14:textId="77777777" w:rsidR="009110F4" w:rsidRPr="00A97474" w:rsidRDefault="009110F4" w:rsidP="009110F4">
      <w:pPr>
        <w:rPr>
          <w:sz w:val="22"/>
          <w:szCs w:val="22"/>
        </w:rPr>
      </w:pPr>
      <w:r w:rsidRPr="00A97474">
        <w:rPr>
          <w:sz w:val="22"/>
          <w:szCs w:val="22"/>
        </w:rPr>
        <w:t>b. Hardware:</w:t>
      </w:r>
    </w:p>
    <w:p w14:paraId="540FF9C2" w14:textId="77777777" w:rsidR="009110F4" w:rsidRPr="00A97474" w:rsidRDefault="009110F4" w:rsidP="009110F4">
      <w:pPr>
        <w:pStyle w:val="Prrafodelista"/>
        <w:numPr>
          <w:ilvl w:val="0"/>
          <w:numId w:val="19"/>
        </w:numPr>
        <w:rPr>
          <w:sz w:val="22"/>
          <w:szCs w:val="22"/>
        </w:rPr>
      </w:pPr>
      <w:r w:rsidRPr="00A97474">
        <w:rPr>
          <w:sz w:val="22"/>
          <w:szCs w:val="22"/>
        </w:rPr>
        <w:t>Impresora Braille Everest V4</w:t>
      </w:r>
    </w:p>
    <w:p w14:paraId="25FA9DB7" w14:textId="77777777" w:rsidR="009110F4" w:rsidRPr="00A97474" w:rsidRDefault="009110F4" w:rsidP="009110F4">
      <w:pPr>
        <w:pStyle w:val="Prrafodelista"/>
        <w:numPr>
          <w:ilvl w:val="1"/>
          <w:numId w:val="19"/>
        </w:numPr>
        <w:rPr>
          <w:sz w:val="22"/>
          <w:szCs w:val="22"/>
        </w:rPr>
      </w:pPr>
      <w:r w:rsidRPr="00A97474">
        <w:rPr>
          <w:sz w:val="22"/>
          <w:szCs w:val="22"/>
        </w:rPr>
        <w:t>Prueba de operación y revisión de la condición general del equipo.</w:t>
      </w:r>
    </w:p>
    <w:p w14:paraId="02C186ED" w14:textId="77777777" w:rsidR="009110F4" w:rsidRPr="00A97474" w:rsidRDefault="009110F4" w:rsidP="009110F4">
      <w:pPr>
        <w:pStyle w:val="Prrafodelista"/>
        <w:numPr>
          <w:ilvl w:val="1"/>
          <w:numId w:val="19"/>
        </w:numPr>
        <w:rPr>
          <w:sz w:val="22"/>
          <w:szCs w:val="22"/>
        </w:rPr>
      </w:pPr>
      <w:r w:rsidRPr="00A97474">
        <w:rPr>
          <w:sz w:val="22"/>
          <w:szCs w:val="22"/>
        </w:rPr>
        <w:t>Soporte técnico.</w:t>
      </w:r>
    </w:p>
    <w:p w14:paraId="0938D9FF" w14:textId="77777777" w:rsidR="009110F4" w:rsidRPr="00A97474" w:rsidRDefault="009110F4" w:rsidP="009110F4">
      <w:pPr>
        <w:pStyle w:val="Prrafodelista"/>
        <w:numPr>
          <w:ilvl w:val="1"/>
          <w:numId w:val="19"/>
        </w:numPr>
        <w:rPr>
          <w:sz w:val="22"/>
          <w:szCs w:val="22"/>
        </w:rPr>
      </w:pPr>
      <w:r w:rsidRPr="00A97474">
        <w:rPr>
          <w:sz w:val="22"/>
          <w:szCs w:val="22"/>
        </w:rPr>
        <w:t>Configuración.</w:t>
      </w:r>
    </w:p>
    <w:p w14:paraId="2B7D597A" w14:textId="6083ECF1" w:rsidR="009110F4" w:rsidRPr="00A97474" w:rsidRDefault="009110F4" w:rsidP="009110F4">
      <w:pPr>
        <w:pStyle w:val="Prrafodelista"/>
        <w:numPr>
          <w:ilvl w:val="1"/>
          <w:numId w:val="19"/>
        </w:numPr>
        <w:rPr>
          <w:sz w:val="22"/>
          <w:szCs w:val="22"/>
        </w:rPr>
      </w:pPr>
      <w:r w:rsidRPr="00A97474">
        <w:rPr>
          <w:sz w:val="22"/>
          <w:szCs w:val="22"/>
        </w:rPr>
        <w:t>Limpieza y lubricación del cuerpo de tracción de papel.</w:t>
      </w:r>
    </w:p>
    <w:p w14:paraId="35930B31" w14:textId="77777777" w:rsidR="009110F4" w:rsidRPr="00A97474" w:rsidRDefault="009110F4" w:rsidP="009110F4">
      <w:pPr>
        <w:pStyle w:val="Prrafodelista"/>
        <w:numPr>
          <w:ilvl w:val="1"/>
          <w:numId w:val="19"/>
        </w:numPr>
        <w:rPr>
          <w:sz w:val="22"/>
          <w:szCs w:val="22"/>
        </w:rPr>
      </w:pPr>
      <w:r w:rsidRPr="00A97474">
        <w:rPr>
          <w:sz w:val="22"/>
          <w:szCs w:val="22"/>
        </w:rPr>
        <w:t xml:space="preserve">En su caso, incluye refacciones menores como bandas, cabezales, cristales de cubierta, engranajes, fusibles, martillos, rodillos, sensores de papel y tornillería. No incluye cambio total de equipo, </w:t>
      </w:r>
      <w:proofErr w:type="spellStart"/>
      <w:r w:rsidRPr="00A97474">
        <w:rPr>
          <w:sz w:val="22"/>
          <w:szCs w:val="22"/>
        </w:rPr>
        <w:t>display</w:t>
      </w:r>
      <w:proofErr w:type="spellEnd"/>
      <w:r w:rsidRPr="00A97474">
        <w:rPr>
          <w:sz w:val="22"/>
          <w:szCs w:val="22"/>
        </w:rPr>
        <w:t xml:space="preserve"> o tarjeta madre.</w:t>
      </w:r>
    </w:p>
    <w:p w14:paraId="01D90569" w14:textId="77777777" w:rsidR="009110F4" w:rsidRPr="00A97474" w:rsidRDefault="009110F4" w:rsidP="009110F4">
      <w:pPr>
        <w:pStyle w:val="Prrafodelista"/>
        <w:numPr>
          <w:ilvl w:val="1"/>
          <w:numId w:val="19"/>
        </w:numPr>
        <w:rPr>
          <w:sz w:val="22"/>
          <w:szCs w:val="22"/>
        </w:rPr>
      </w:pPr>
      <w:r w:rsidRPr="00A97474">
        <w:rPr>
          <w:sz w:val="22"/>
          <w:szCs w:val="22"/>
        </w:rPr>
        <w:t>Armado, conexión y prueba de funcionamiento.</w:t>
      </w:r>
    </w:p>
    <w:p w14:paraId="665F4F87" w14:textId="77777777" w:rsidR="009110F4" w:rsidRPr="00A97474" w:rsidRDefault="009110F4" w:rsidP="009110F4">
      <w:pPr>
        <w:pStyle w:val="Prrafodelista"/>
        <w:numPr>
          <w:ilvl w:val="0"/>
          <w:numId w:val="19"/>
        </w:numPr>
        <w:rPr>
          <w:sz w:val="22"/>
          <w:szCs w:val="22"/>
        </w:rPr>
      </w:pPr>
      <w:r w:rsidRPr="00A97474">
        <w:rPr>
          <w:sz w:val="22"/>
          <w:szCs w:val="22"/>
        </w:rPr>
        <w:t>Magnificador de Escritorio Visio 24</w:t>
      </w:r>
    </w:p>
    <w:p w14:paraId="6A6E30B8" w14:textId="77777777" w:rsidR="009110F4" w:rsidRPr="00A97474" w:rsidRDefault="009110F4" w:rsidP="009110F4">
      <w:pPr>
        <w:pStyle w:val="Prrafodelista"/>
        <w:numPr>
          <w:ilvl w:val="1"/>
          <w:numId w:val="19"/>
        </w:numPr>
        <w:rPr>
          <w:sz w:val="22"/>
          <w:szCs w:val="22"/>
        </w:rPr>
      </w:pPr>
      <w:r w:rsidRPr="00A97474">
        <w:rPr>
          <w:sz w:val="22"/>
          <w:szCs w:val="22"/>
        </w:rPr>
        <w:t>Prueba de operación y revisión de la condición general del equipo.</w:t>
      </w:r>
    </w:p>
    <w:p w14:paraId="443ADDAD" w14:textId="77777777" w:rsidR="009110F4" w:rsidRPr="00A97474" w:rsidRDefault="009110F4" w:rsidP="009110F4">
      <w:pPr>
        <w:pStyle w:val="Prrafodelista"/>
        <w:numPr>
          <w:ilvl w:val="1"/>
          <w:numId w:val="19"/>
        </w:numPr>
        <w:rPr>
          <w:sz w:val="22"/>
          <w:szCs w:val="22"/>
        </w:rPr>
      </w:pPr>
      <w:r w:rsidRPr="00A97474">
        <w:rPr>
          <w:sz w:val="22"/>
          <w:szCs w:val="22"/>
        </w:rPr>
        <w:t>Soporte técnico.</w:t>
      </w:r>
    </w:p>
    <w:p w14:paraId="191C819B" w14:textId="77777777" w:rsidR="009110F4" w:rsidRPr="00A97474" w:rsidRDefault="009110F4" w:rsidP="009110F4">
      <w:pPr>
        <w:pStyle w:val="Prrafodelista"/>
        <w:numPr>
          <w:ilvl w:val="1"/>
          <w:numId w:val="19"/>
        </w:numPr>
        <w:rPr>
          <w:sz w:val="22"/>
          <w:szCs w:val="22"/>
        </w:rPr>
      </w:pPr>
      <w:r w:rsidRPr="00A97474">
        <w:rPr>
          <w:sz w:val="22"/>
          <w:szCs w:val="22"/>
        </w:rPr>
        <w:t>Configuración.</w:t>
      </w:r>
    </w:p>
    <w:p w14:paraId="5677580B" w14:textId="77777777" w:rsidR="009110F4" w:rsidRPr="00A97474" w:rsidRDefault="009110F4" w:rsidP="009110F4">
      <w:pPr>
        <w:pStyle w:val="Prrafodelista"/>
        <w:numPr>
          <w:ilvl w:val="1"/>
          <w:numId w:val="19"/>
        </w:numPr>
        <w:rPr>
          <w:sz w:val="22"/>
          <w:szCs w:val="22"/>
        </w:rPr>
      </w:pPr>
      <w:r w:rsidRPr="00A97474">
        <w:rPr>
          <w:sz w:val="22"/>
          <w:szCs w:val="22"/>
        </w:rPr>
        <w:t>Cambio de cableado -toma de corriente y USB cámara-monitor-.</w:t>
      </w:r>
    </w:p>
    <w:p w14:paraId="625937BA" w14:textId="77777777" w:rsidR="009110F4" w:rsidRPr="00A97474" w:rsidRDefault="009110F4" w:rsidP="009110F4">
      <w:pPr>
        <w:pStyle w:val="Prrafodelista"/>
        <w:numPr>
          <w:ilvl w:val="1"/>
          <w:numId w:val="19"/>
        </w:numPr>
        <w:rPr>
          <w:sz w:val="22"/>
          <w:szCs w:val="22"/>
        </w:rPr>
      </w:pPr>
      <w:r w:rsidRPr="00A97474">
        <w:rPr>
          <w:sz w:val="22"/>
          <w:szCs w:val="22"/>
        </w:rPr>
        <w:t>Ampliación de Garantía (1 año)</w:t>
      </w:r>
    </w:p>
    <w:p w14:paraId="5FD11BEC" w14:textId="77777777" w:rsidR="009110F4" w:rsidRPr="00A97474" w:rsidRDefault="009110F4" w:rsidP="009110F4">
      <w:pPr>
        <w:pStyle w:val="Prrafodelista"/>
        <w:ind w:left="1440"/>
        <w:rPr>
          <w:sz w:val="22"/>
          <w:szCs w:val="22"/>
        </w:rPr>
      </w:pPr>
      <w:r w:rsidRPr="00A97474">
        <w:rPr>
          <w:sz w:val="22"/>
          <w:szCs w:val="22"/>
        </w:rPr>
        <w:t>La garantía se anulará si el dispositivo:</w:t>
      </w:r>
    </w:p>
    <w:p w14:paraId="55C04B3B" w14:textId="411CF5F4" w:rsidR="009110F4" w:rsidRPr="00A97474" w:rsidRDefault="009110F4" w:rsidP="009110F4">
      <w:pPr>
        <w:pStyle w:val="Prrafodelista"/>
        <w:numPr>
          <w:ilvl w:val="2"/>
          <w:numId w:val="19"/>
        </w:numPr>
        <w:rPr>
          <w:sz w:val="22"/>
          <w:szCs w:val="22"/>
        </w:rPr>
      </w:pPr>
      <w:r w:rsidRPr="00A97474">
        <w:rPr>
          <w:sz w:val="22"/>
          <w:szCs w:val="22"/>
        </w:rPr>
        <w:t>ha sido dañado intencional o accidentalmente o</w:t>
      </w:r>
    </w:p>
    <w:p w14:paraId="5BBD2F92" w14:textId="6747EC35" w:rsidR="009110F4" w:rsidRPr="00A97474" w:rsidRDefault="009110F4" w:rsidP="009110F4">
      <w:pPr>
        <w:pStyle w:val="Prrafodelista"/>
        <w:numPr>
          <w:ilvl w:val="2"/>
          <w:numId w:val="19"/>
        </w:numPr>
        <w:rPr>
          <w:sz w:val="22"/>
          <w:szCs w:val="22"/>
        </w:rPr>
      </w:pPr>
      <w:r w:rsidRPr="00A97474">
        <w:rPr>
          <w:sz w:val="22"/>
          <w:szCs w:val="22"/>
        </w:rPr>
        <w:t>se ha dado un mal uso al dispositivo.</w:t>
      </w:r>
    </w:p>
    <w:p w14:paraId="7D5BDECF" w14:textId="77777777" w:rsidR="009110F4" w:rsidRPr="00A97474" w:rsidRDefault="009110F4" w:rsidP="009110F4">
      <w:pPr>
        <w:pStyle w:val="Prrafodelista"/>
        <w:numPr>
          <w:ilvl w:val="0"/>
          <w:numId w:val="19"/>
        </w:numPr>
        <w:rPr>
          <w:sz w:val="22"/>
          <w:szCs w:val="22"/>
        </w:rPr>
      </w:pPr>
      <w:r w:rsidRPr="00A97474">
        <w:rPr>
          <w:sz w:val="22"/>
          <w:szCs w:val="22"/>
        </w:rPr>
        <w:t xml:space="preserve">Tomador de notas Braille </w:t>
      </w:r>
      <w:proofErr w:type="spellStart"/>
      <w:r w:rsidRPr="00A97474">
        <w:rPr>
          <w:sz w:val="22"/>
          <w:szCs w:val="22"/>
        </w:rPr>
        <w:t>Sense</w:t>
      </w:r>
      <w:proofErr w:type="spellEnd"/>
      <w:r w:rsidRPr="00A97474">
        <w:rPr>
          <w:sz w:val="22"/>
          <w:szCs w:val="22"/>
        </w:rPr>
        <w:t xml:space="preserve"> Polaris</w:t>
      </w:r>
    </w:p>
    <w:p w14:paraId="6D5B70AB" w14:textId="77777777" w:rsidR="009110F4" w:rsidRPr="00A97474" w:rsidRDefault="009110F4" w:rsidP="009110F4">
      <w:pPr>
        <w:pStyle w:val="Prrafodelista"/>
        <w:numPr>
          <w:ilvl w:val="1"/>
          <w:numId w:val="19"/>
        </w:numPr>
        <w:rPr>
          <w:sz w:val="22"/>
          <w:szCs w:val="22"/>
        </w:rPr>
      </w:pPr>
      <w:r w:rsidRPr="00A97474">
        <w:rPr>
          <w:sz w:val="22"/>
          <w:szCs w:val="22"/>
        </w:rPr>
        <w:t>Prueba de operación y revisión de la condición general del equipo.</w:t>
      </w:r>
    </w:p>
    <w:p w14:paraId="2AA6E96E" w14:textId="77777777" w:rsidR="009110F4" w:rsidRPr="00A97474" w:rsidRDefault="009110F4" w:rsidP="009110F4">
      <w:pPr>
        <w:pStyle w:val="Prrafodelista"/>
        <w:numPr>
          <w:ilvl w:val="1"/>
          <w:numId w:val="19"/>
        </w:numPr>
        <w:rPr>
          <w:sz w:val="22"/>
          <w:szCs w:val="22"/>
        </w:rPr>
      </w:pPr>
      <w:r w:rsidRPr="00A97474">
        <w:rPr>
          <w:sz w:val="22"/>
          <w:szCs w:val="22"/>
        </w:rPr>
        <w:t>Limpieza de línea de celdas Braille.</w:t>
      </w:r>
    </w:p>
    <w:p w14:paraId="25B151FF" w14:textId="77777777" w:rsidR="009110F4" w:rsidRPr="00A97474" w:rsidRDefault="009110F4" w:rsidP="009110F4">
      <w:pPr>
        <w:pStyle w:val="Prrafodelista"/>
        <w:numPr>
          <w:ilvl w:val="1"/>
          <w:numId w:val="19"/>
        </w:numPr>
        <w:rPr>
          <w:sz w:val="22"/>
          <w:szCs w:val="22"/>
        </w:rPr>
      </w:pPr>
      <w:r w:rsidRPr="00A97474">
        <w:rPr>
          <w:sz w:val="22"/>
          <w:szCs w:val="22"/>
        </w:rPr>
        <w:t>Soporte técnico.</w:t>
      </w:r>
    </w:p>
    <w:p w14:paraId="6C3F7694" w14:textId="77777777" w:rsidR="009110F4" w:rsidRPr="00A97474" w:rsidRDefault="009110F4" w:rsidP="009110F4">
      <w:pPr>
        <w:pStyle w:val="Prrafodelista"/>
        <w:numPr>
          <w:ilvl w:val="1"/>
          <w:numId w:val="19"/>
        </w:numPr>
        <w:rPr>
          <w:sz w:val="22"/>
          <w:szCs w:val="22"/>
        </w:rPr>
      </w:pPr>
      <w:r w:rsidRPr="00A97474">
        <w:rPr>
          <w:sz w:val="22"/>
          <w:szCs w:val="22"/>
        </w:rPr>
        <w:lastRenderedPageBreak/>
        <w:t>Configuración.</w:t>
      </w:r>
    </w:p>
    <w:p w14:paraId="23302B47" w14:textId="77777777" w:rsidR="009110F4" w:rsidRPr="00A97474" w:rsidRDefault="009110F4" w:rsidP="009110F4">
      <w:pPr>
        <w:pStyle w:val="Prrafodelista"/>
        <w:numPr>
          <w:ilvl w:val="1"/>
          <w:numId w:val="19"/>
        </w:numPr>
        <w:rPr>
          <w:sz w:val="22"/>
          <w:szCs w:val="22"/>
        </w:rPr>
      </w:pPr>
      <w:r w:rsidRPr="00A97474">
        <w:rPr>
          <w:sz w:val="22"/>
          <w:szCs w:val="22"/>
        </w:rPr>
        <w:t>Actualización de Software.</w:t>
      </w:r>
    </w:p>
    <w:p w14:paraId="47C20B9C" w14:textId="77777777" w:rsidR="009110F4" w:rsidRPr="00A97474" w:rsidRDefault="009110F4" w:rsidP="009110F4">
      <w:pPr>
        <w:pStyle w:val="Prrafodelista"/>
        <w:numPr>
          <w:ilvl w:val="1"/>
          <w:numId w:val="19"/>
        </w:numPr>
        <w:rPr>
          <w:sz w:val="22"/>
          <w:szCs w:val="22"/>
        </w:rPr>
      </w:pPr>
      <w:r w:rsidRPr="00A97474">
        <w:rPr>
          <w:sz w:val="22"/>
          <w:szCs w:val="22"/>
        </w:rPr>
        <w:t>Servicio de reparación prioritaria con el fabricante.</w:t>
      </w:r>
    </w:p>
    <w:p w14:paraId="6E9681EB" w14:textId="77777777" w:rsidR="009110F4" w:rsidRPr="00A97474" w:rsidRDefault="009110F4" w:rsidP="009110F4">
      <w:pPr>
        <w:pStyle w:val="Prrafodelista"/>
        <w:numPr>
          <w:ilvl w:val="1"/>
          <w:numId w:val="19"/>
        </w:numPr>
        <w:rPr>
          <w:sz w:val="22"/>
          <w:szCs w:val="22"/>
        </w:rPr>
      </w:pPr>
      <w:r w:rsidRPr="00A97474">
        <w:rPr>
          <w:sz w:val="22"/>
          <w:szCs w:val="22"/>
        </w:rPr>
        <w:t>Cambio de cableado -toma de corriente y USB cámara-monitor-.</w:t>
      </w:r>
    </w:p>
    <w:p w14:paraId="3F39E4C6" w14:textId="77777777" w:rsidR="009110F4" w:rsidRPr="00A97474" w:rsidRDefault="009110F4" w:rsidP="009110F4">
      <w:pPr>
        <w:pStyle w:val="Prrafodelista"/>
        <w:numPr>
          <w:ilvl w:val="1"/>
          <w:numId w:val="19"/>
        </w:numPr>
        <w:rPr>
          <w:sz w:val="22"/>
          <w:szCs w:val="22"/>
        </w:rPr>
      </w:pPr>
      <w:r w:rsidRPr="00A97474">
        <w:rPr>
          <w:sz w:val="22"/>
          <w:szCs w:val="22"/>
        </w:rPr>
        <w:t>Ampliación de Garantía (1 año)</w:t>
      </w:r>
    </w:p>
    <w:p w14:paraId="488E5680" w14:textId="77777777" w:rsidR="009110F4" w:rsidRPr="00A97474" w:rsidRDefault="009110F4" w:rsidP="009110F4">
      <w:pPr>
        <w:pStyle w:val="Prrafodelista"/>
        <w:ind w:left="1440"/>
        <w:rPr>
          <w:sz w:val="22"/>
          <w:szCs w:val="22"/>
        </w:rPr>
      </w:pPr>
      <w:r w:rsidRPr="00A97474">
        <w:rPr>
          <w:sz w:val="22"/>
          <w:szCs w:val="22"/>
        </w:rPr>
        <w:t>La garantía se anulará si el dispositivo:</w:t>
      </w:r>
    </w:p>
    <w:p w14:paraId="3522EAA9" w14:textId="0A8C779F" w:rsidR="009110F4" w:rsidRPr="00A97474" w:rsidRDefault="009110F4" w:rsidP="009110F4">
      <w:pPr>
        <w:pStyle w:val="Prrafodelista"/>
        <w:numPr>
          <w:ilvl w:val="2"/>
          <w:numId w:val="19"/>
        </w:numPr>
        <w:rPr>
          <w:sz w:val="22"/>
          <w:szCs w:val="22"/>
        </w:rPr>
      </w:pPr>
      <w:r w:rsidRPr="00A97474">
        <w:rPr>
          <w:sz w:val="22"/>
          <w:szCs w:val="22"/>
        </w:rPr>
        <w:t>ha sido dañado intencional o accidentalmente o</w:t>
      </w:r>
    </w:p>
    <w:p w14:paraId="56161C8E" w14:textId="40412558" w:rsidR="009110F4" w:rsidRPr="00A97474" w:rsidRDefault="009110F4" w:rsidP="009110F4">
      <w:pPr>
        <w:pStyle w:val="Prrafodelista"/>
        <w:numPr>
          <w:ilvl w:val="2"/>
          <w:numId w:val="19"/>
        </w:numPr>
        <w:jc w:val="both"/>
        <w:rPr>
          <w:sz w:val="22"/>
          <w:szCs w:val="22"/>
        </w:rPr>
      </w:pPr>
      <w:r w:rsidRPr="00A97474">
        <w:rPr>
          <w:sz w:val="22"/>
          <w:szCs w:val="22"/>
        </w:rPr>
        <w:t>se ha dado un mal uso al dispositivo.</w:t>
      </w:r>
    </w:p>
    <w:p w14:paraId="29525DD6" w14:textId="77777777" w:rsidR="009110F4" w:rsidRPr="00A97474" w:rsidRDefault="009110F4" w:rsidP="009110F4">
      <w:pPr>
        <w:jc w:val="both"/>
        <w:rPr>
          <w:sz w:val="22"/>
          <w:szCs w:val="22"/>
        </w:rPr>
      </w:pPr>
      <w:r w:rsidRPr="00A97474">
        <w:rPr>
          <w:sz w:val="22"/>
          <w:szCs w:val="22"/>
        </w:rPr>
        <w:t>c. Generales:</w:t>
      </w:r>
    </w:p>
    <w:p w14:paraId="57E6A3F2" w14:textId="7871D7DF" w:rsidR="009110F4" w:rsidRPr="00A97474" w:rsidRDefault="007205A1" w:rsidP="009110F4">
      <w:pPr>
        <w:pStyle w:val="Prrafodelista"/>
        <w:numPr>
          <w:ilvl w:val="0"/>
          <w:numId w:val="15"/>
        </w:numPr>
        <w:jc w:val="both"/>
        <w:rPr>
          <w:sz w:val="22"/>
          <w:szCs w:val="22"/>
        </w:rPr>
      </w:pPr>
      <w:r w:rsidRPr="00A97474">
        <w:rPr>
          <w:sz w:val="22"/>
          <w:szCs w:val="22"/>
        </w:rPr>
        <w:t>Asesoría remota y/o presencial respecto de la operación general de los equipos del área tiflológica y solución de problemas, de lunes a viernes de 9:00 a 18:00 horas y los sábados de 9:00 a 15:00 horas, tantos eventos como los requiera el Tribunal durante la vigencia del contrato</w:t>
      </w:r>
      <w:r w:rsidR="009110F4" w:rsidRPr="00A97474">
        <w:rPr>
          <w:sz w:val="22"/>
          <w:szCs w:val="22"/>
        </w:rPr>
        <w:t>.</w:t>
      </w:r>
    </w:p>
    <w:p w14:paraId="462C6683" w14:textId="4B0F052E" w:rsidR="009110F4" w:rsidRPr="00A97474" w:rsidRDefault="009110F4" w:rsidP="009110F4">
      <w:pPr>
        <w:pStyle w:val="Prrafodelista"/>
        <w:numPr>
          <w:ilvl w:val="0"/>
          <w:numId w:val="15"/>
        </w:numPr>
        <w:jc w:val="both"/>
        <w:rPr>
          <w:sz w:val="22"/>
          <w:szCs w:val="22"/>
        </w:rPr>
      </w:pPr>
      <w:r w:rsidRPr="00A97474">
        <w:rPr>
          <w:sz w:val="22"/>
          <w:szCs w:val="22"/>
        </w:rPr>
        <w:t>Reporte final de los servicios, dirigido a la Subdirección del Centro de Documentación.</w:t>
      </w:r>
    </w:p>
    <w:p w14:paraId="30658323" w14:textId="77777777" w:rsidR="009110F4" w:rsidRPr="00A97474" w:rsidRDefault="009110F4" w:rsidP="009110F4">
      <w:pPr>
        <w:jc w:val="both"/>
        <w:rPr>
          <w:sz w:val="22"/>
          <w:szCs w:val="22"/>
        </w:rPr>
      </w:pPr>
    </w:p>
    <w:p w14:paraId="41649D7F" w14:textId="77777777" w:rsidR="009110F4" w:rsidRPr="00A97474" w:rsidRDefault="009110F4" w:rsidP="009110F4">
      <w:pPr>
        <w:jc w:val="both"/>
        <w:rPr>
          <w:b/>
          <w:bCs/>
          <w:sz w:val="22"/>
          <w:szCs w:val="22"/>
        </w:rPr>
      </w:pPr>
      <w:r w:rsidRPr="00A97474">
        <w:rPr>
          <w:b/>
          <w:bCs/>
          <w:sz w:val="22"/>
          <w:szCs w:val="22"/>
        </w:rPr>
        <w:t>Periodicidad</w:t>
      </w:r>
    </w:p>
    <w:p w14:paraId="742689B7" w14:textId="77777777" w:rsidR="009110F4" w:rsidRPr="00A97474" w:rsidRDefault="009110F4" w:rsidP="009110F4">
      <w:pPr>
        <w:jc w:val="both"/>
        <w:rPr>
          <w:sz w:val="22"/>
          <w:szCs w:val="22"/>
        </w:rPr>
      </w:pPr>
      <w:r w:rsidRPr="00A97474">
        <w:rPr>
          <w:sz w:val="22"/>
          <w:szCs w:val="22"/>
        </w:rPr>
        <w:t>Los mantenimientos preventivos deberán realizarse de acuerdo con la calendarización siguiente:</w:t>
      </w:r>
    </w:p>
    <w:p w14:paraId="057E1883" w14:textId="77777777" w:rsidR="009110F4" w:rsidRPr="00A97474" w:rsidRDefault="009110F4" w:rsidP="009110F4">
      <w:pPr>
        <w:jc w:val="both"/>
        <w:rPr>
          <w:sz w:val="22"/>
          <w:szCs w:val="22"/>
        </w:rPr>
      </w:pPr>
    </w:p>
    <w:tbl>
      <w:tblPr>
        <w:tblW w:w="6946" w:type="dxa"/>
        <w:jc w:val="center"/>
        <w:tblCellMar>
          <w:left w:w="70" w:type="dxa"/>
          <w:right w:w="70" w:type="dxa"/>
        </w:tblCellMar>
        <w:tblLook w:val="04A0" w:firstRow="1" w:lastRow="0" w:firstColumn="1" w:lastColumn="0" w:noHBand="0" w:noVBand="1"/>
      </w:tblPr>
      <w:tblGrid>
        <w:gridCol w:w="3581"/>
        <w:gridCol w:w="3365"/>
      </w:tblGrid>
      <w:tr w:rsidR="009110F4" w:rsidRPr="00A97474" w14:paraId="49CF11C7" w14:textId="77777777" w:rsidTr="007770DA">
        <w:trPr>
          <w:trHeight w:val="455"/>
          <w:jc w:val="center"/>
        </w:trPr>
        <w:tc>
          <w:tcPr>
            <w:tcW w:w="3581" w:type="dxa"/>
            <w:tcBorders>
              <w:top w:val="single" w:sz="8" w:space="0" w:color="auto"/>
              <w:left w:val="single" w:sz="8" w:space="0" w:color="auto"/>
              <w:bottom w:val="single" w:sz="4" w:space="0" w:color="auto"/>
              <w:right w:val="single" w:sz="4" w:space="0" w:color="auto"/>
            </w:tcBorders>
            <w:shd w:val="clear" w:color="auto" w:fill="auto"/>
            <w:vAlign w:val="center"/>
          </w:tcPr>
          <w:p w14:paraId="517F03C6" w14:textId="77777777" w:rsidR="009110F4" w:rsidRPr="00A97474" w:rsidRDefault="009110F4" w:rsidP="007770DA">
            <w:pPr>
              <w:jc w:val="center"/>
              <w:rPr>
                <w:b/>
                <w:bCs/>
                <w:color w:val="000000"/>
                <w:sz w:val="22"/>
                <w:szCs w:val="22"/>
                <w:lang w:eastAsia="es-MX"/>
              </w:rPr>
            </w:pPr>
            <w:r w:rsidRPr="00A97474">
              <w:rPr>
                <w:b/>
                <w:bCs/>
                <w:color w:val="000000"/>
                <w:sz w:val="22"/>
                <w:szCs w:val="22"/>
                <w:lang w:eastAsia="es-MX"/>
              </w:rPr>
              <w:t>Mantenimiento</w:t>
            </w:r>
          </w:p>
        </w:tc>
        <w:tc>
          <w:tcPr>
            <w:tcW w:w="3365" w:type="dxa"/>
            <w:tcBorders>
              <w:top w:val="single" w:sz="8" w:space="0" w:color="auto"/>
              <w:left w:val="nil"/>
              <w:bottom w:val="single" w:sz="4" w:space="0" w:color="auto"/>
              <w:right w:val="single" w:sz="8" w:space="0" w:color="auto"/>
            </w:tcBorders>
            <w:shd w:val="clear" w:color="auto" w:fill="auto"/>
            <w:vAlign w:val="center"/>
          </w:tcPr>
          <w:p w14:paraId="10C0A6E3" w14:textId="77777777" w:rsidR="009110F4" w:rsidRPr="00A97474" w:rsidRDefault="009110F4" w:rsidP="007770DA">
            <w:pPr>
              <w:jc w:val="center"/>
              <w:rPr>
                <w:b/>
                <w:bCs/>
                <w:color w:val="000000"/>
                <w:sz w:val="22"/>
                <w:szCs w:val="22"/>
                <w:lang w:eastAsia="es-MX"/>
              </w:rPr>
            </w:pPr>
            <w:r w:rsidRPr="00A97474">
              <w:rPr>
                <w:b/>
                <w:bCs/>
                <w:color w:val="000000"/>
                <w:sz w:val="22"/>
                <w:szCs w:val="22"/>
                <w:lang w:eastAsia="es-MX"/>
              </w:rPr>
              <w:t>Fecha</w:t>
            </w:r>
          </w:p>
        </w:tc>
      </w:tr>
      <w:tr w:rsidR="009110F4" w:rsidRPr="00A97474" w14:paraId="3E992158" w14:textId="77777777" w:rsidTr="007770DA">
        <w:trPr>
          <w:trHeight w:val="600"/>
          <w:jc w:val="center"/>
        </w:trPr>
        <w:tc>
          <w:tcPr>
            <w:tcW w:w="358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7E9EBCA" w14:textId="77777777" w:rsidR="009110F4" w:rsidRPr="00A97474" w:rsidRDefault="009110F4" w:rsidP="007770DA">
            <w:pPr>
              <w:jc w:val="center"/>
              <w:rPr>
                <w:color w:val="000000"/>
                <w:sz w:val="22"/>
                <w:szCs w:val="22"/>
                <w:lang w:eastAsia="es-MX"/>
              </w:rPr>
            </w:pPr>
            <w:r w:rsidRPr="00A97474">
              <w:rPr>
                <w:color w:val="000000"/>
                <w:sz w:val="22"/>
                <w:szCs w:val="22"/>
                <w:lang w:eastAsia="es-MX"/>
              </w:rPr>
              <w:t xml:space="preserve">Primer mantenimiento </w:t>
            </w:r>
          </w:p>
        </w:tc>
        <w:tc>
          <w:tcPr>
            <w:tcW w:w="3365" w:type="dxa"/>
            <w:tcBorders>
              <w:top w:val="single" w:sz="8" w:space="0" w:color="auto"/>
              <w:left w:val="nil"/>
              <w:bottom w:val="single" w:sz="4" w:space="0" w:color="auto"/>
              <w:right w:val="single" w:sz="8" w:space="0" w:color="auto"/>
            </w:tcBorders>
            <w:shd w:val="clear" w:color="auto" w:fill="auto"/>
            <w:vAlign w:val="center"/>
            <w:hideMark/>
          </w:tcPr>
          <w:p w14:paraId="54077ED2" w14:textId="77777777" w:rsidR="009110F4" w:rsidRPr="00A97474" w:rsidRDefault="009110F4" w:rsidP="007770DA">
            <w:pPr>
              <w:jc w:val="center"/>
              <w:rPr>
                <w:color w:val="000000"/>
                <w:sz w:val="22"/>
                <w:szCs w:val="22"/>
                <w:lang w:eastAsia="es-MX"/>
              </w:rPr>
            </w:pPr>
            <w:r w:rsidRPr="00A97474">
              <w:rPr>
                <w:color w:val="000000"/>
                <w:sz w:val="22"/>
                <w:szCs w:val="22"/>
                <w:lang w:eastAsia="es-MX"/>
              </w:rPr>
              <w:t>Segunda quincena de abril</w:t>
            </w:r>
          </w:p>
        </w:tc>
      </w:tr>
      <w:tr w:rsidR="009110F4" w:rsidRPr="00A97474" w14:paraId="2EE20530" w14:textId="77777777" w:rsidTr="007770DA">
        <w:trPr>
          <w:trHeight w:val="600"/>
          <w:jc w:val="center"/>
        </w:trPr>
        <w:tc>
          <w:tcPr>
            <w:tcW w:w="3581" w:type="dxa"/>
            <w:tcBorders>
              <w:top w:val="nil"/>
              <w:left w:val="single" w:sz="8" w:space="0" w:color="auto"/>
              <w:bottom w:val="single" w:sz="4" w:space="0" w:color="auto"/>
              <w:right w:val="single" w:sz="4" w:space="0" w:color="auto"/>
            </w:tcBorders>
            <w:shd w:val="clear" w:color="auto" w:fill="auto"/>
            <w:vAlign w:val="center"/>
            <w:hideMark/>
          </w:tcPr>
          <w:p w14:paraId="13A10BC2" w14:textId="77777777" w:rsidR="009110F4" w:rsidRPr="00A97474" w:rsidRDefault="009110F4" w:rsidP="007770DA">
            <w:pPr>
              <w:jc w:val="center"/>
              <w:rPr>
                <w:color w:val="000000"/>
                <w:sz w:val="22"/>
                <w:szCs w:val="22"/>
                <w:lang w:eastAsia="es-MX"/>
              </w:rPr>
            </w:pPr>
            <w:r w:rsidRPr="00A97474">
              <w:rPr>
                <w:color w:val="000000"/>
                <w:sz w:val="22"/>
                <w:szCs w:val="22"/>
                <w:lang w:eastAsia="es-MX"/>
              </w:rPr>
              <w:t>Segundo mantenimiento</w:t>
            </w:r>
          </w:p>
        </w:tc>
        <w:tc>
          <w:tcPr>
            <w:tcW w:w="3365" w:type="dxa"/>
            <w:tcBorders>
              <w:top w:val="nil"/>
              <w:left w:val="nil"/>
              <w:bottom w:val="single" w:sz="4" w:space="0" w:color="auto"/>
              <w:right w:val="single" w:sz="8" w:space="0" w:color="auto"/>
            </w:tcBorders>
            <w:shd w:val="clear" w:color="auto" w:fill="auto"/>
            <w:vAlign w:val="center"/>
            <w:hideMark/>
          </w:tcPr>
          <w:p w14:paraId="244CBC56" w14:textId="77777777" w:rsidR="009110F4" w:rsidRPr="00A97474" w:rsidRDefault="009110F4" w:rsidP="007770DA">
            <w:pPr>
              <w:jc w:val="center"/>
              <w:rPr>
                <w:color w:val="000000"/>
                <w:sz w:val="22"/>
                <w:szCs w:val="22"/>
                <w:lang w:eastAsia="es-MX"/>
              </w:rPr>
            </w:pPr>
            <w:r w:rsidRPr="00A97474">
              <w:rPr>
                <w:color w:val="000000"/>
                <w:sz w:val="22"/>
                <w:szCs w:val="22"/>
                <w:lang w:eastAsia="es-MX"/>
              </w:rPr>
              <w:t>Segunda quincena de agosto</w:t>
            </w:r>
          </w:p>
        </w:tc>
      </w:tr>
      <w:tr w:rsidR="009110F4" w:rsidRPr="00A97474" w14:paraId="247E8678" w14:textId="77777777" w:rsidTr="007770DA">
        <w:trPr>
          <w:trHeight w:val="600"/>
          <w:jc w:val="center"/>
        </w:trPr>
        <w:tc>
          <w:tcPr>
            <w:tcW w:w="3581" w:type="dxa"/>
            <w:tcBorders>
              <w:top w:val="nil"/>
              <w:left w:val="single" w:sz="8" w:space="0" w:color="auto"/>
              <w:bottom w:val="single" w:sz="8" w:space="0" w:color="auto"/>
              <w:right w:val="single" w:sz="4" w:space="0" w:color="auto"/>
            </w:tcBorders>
            <w:shd w:val="clear" w:color="auto" w:fill="auto"/>
            <w:vAlign w:val="center"/>
            <w:hideMark/>
          </w:tcPr>
          <w:p w14:paraId="2FEDC307" w14:textId="77777777" w:rsidR="009110F4" w:rsidRPr="00A97474" w:rsidRDefault="009110F4" w:rsidP="007770DA">
            <w:pPr>
              <w:jc w:val="center"/>
              <w:rPr>
                <w:color w:val="000000"/>
                <w:sz w:val="22"/>
                <w:szCs w:val="22"/>
                <w:lang w:eastAsia="es-MX"/>
              </w:rPr>
            </w:pPr>
            <w:r w:rsidRPr="00A97474">
              <w:rPr>
                <w:color w:val="000000"/>
                <w:sz w:val="22"/>
                <w:szCs w:val="22"/>
                <w:lang w:eastAsia="es-MX"/>
              </w:rPr>
              <w:t>Tercer mantenimiento</w:t>
            </w:r>
          </w:p>
        </w:tc>
        <w:tc>
          <w:tcPr>
            <w:tcW w:w="3365" w:type="dxa"/>
            <w:tcBorders>
              <w:top w:val="nil"/>
              <w:left w:val="nil"/>
              <w:bottom w:val="single" w:sz="8" w:space="0" w:color="auto"/>
              <w:right w:val="single" w:sz="8" w:space="0" w:color="auto"/>
            </w:tcBorders>
            <w:shd w:val="clear" w:color="auto" w:fill="auto"/>
            <w:vAlign w:val="center"/>
            <w:hideMark/>
          </w:tcPr>
          <w:p w14:paraId="4F5FAD0C" w14:textId="77777777" w:rsidR="009110F4" w:rsidRPr="00A97474" w:rsidRDefault="009110F4" w:rsidP="007770DA">
            <w:pPr>
              <w:jc w:val="center"/>
              <w:rPr>
                <w:color w:val="000000"/>
                <w:sz w:val="22"/>
                <w:szCs w:val="22"/>
                <w:lang w:eastAsia="es-MX"/>
              </w:rPr>
            </w:pPr>
            <w:r w:rsidRPr="00A97474">
              <w:rPr>
                <w:color w:val="000000"/>
                <w:sz w:val="22"/>
                <w:szCs w:val="22"/>
                <w:lang w:eastAsia="es-MX"/>
              </w:rPr>
              <w:t>Segunda quincena de octubre</w:t>
            </w:r>
          </w:p>
        </w:tc>
      </w:tr>
    </w:tbl>
    <w:p w14:paraId="24F96CA8" w14:textId="77777777" w:rsidR="009110F4" w:rsidRPr="00A97474" w:rsidRDefault="009110F4" w:rsidP="009110F4">
      <w:pPr>
        <w:jc w:val="both"/>
        <w:rPr>
          <w:sz w:val="22"/>
          <w:szCs w:val="22"/>
        </w:rPr>
      </w:pPr>
    </w:p>
    <w:p w14:paraId="0FCA3250" w14:textId="77777777" w:rsidR="009110F4" w:rsidRPr="00A97474" w:rsidRDefault="009110F4" w:rsidP="009110F4">
      <w:pPr>
        <w:jc w:val="both"/>
        <w:rPr>
          <w:sz w:val="22"/>
          <w:szCs w:val="22"/>
        </w:rPr>
      </w:pPr>
      <w:r w:rsidRPr="00A97474">
        <w:rPr>
          <w:sz w:val="22"/>
          <w:szCs w:val="22"/>
        </w:rPr>
        <w:t>Nota: En caso de no realizarse en la fecha establecida, ambas partes determinarán las nuevas fechas del mantenimiento señalándolo por escrito.</w:t>
      </w:r>
    </w:p>
    <w:p w14:paraId="5AF8F343" w14:textId="77777777" w:rsidR="009110F4" w:rsidRPr="00A97474" w:rsidRDefault="009110F4" w:rsidP="009110F4">
      <w:pPr>
        <w:rPr>
          <w:sz w:val="22"/>
          <w:szCs w:val="22"/>
        </w:rPr>
      </w:pPr>
    </w:p>
    <w:p w14:paraId="1B994721" w14:textId="77777777" w:rsidR="009110F4" w:rsidRPr="00A97474" w:rsidRDefault="009110F4" w:rsidP="009110F4">
      <w:pPr>
        <w:jc w:val="both"/>
        <w:rPr>
          <w:b/>
          <w:bCs/>
          <w:sz w:val="22"/>
          <w:szCs w:val="22"/>
        </w:rPr>
      </w:pPr>
      <w:r w:rsidRPr="00A97474">
        <w:rPr>
          <w:b/>
          <w:bCs/>
          <w:sz w:val="22"/>
          <w:szCs w:val="22"/>
        </w:rPr>
        <w:t>Los servicios de mantenimiento correctivo incluyen lo siguiente:</w:t>
      </w:r>
    </w:p>
    <w:p w14:paraId="624A8524" w14:textId="77777777" w:rsidR="009110F4" w:rsidRPr="00A97474" w:rsidRDefault="009110F4" w:rsidP="009110F4">
      <w:pPr>
        <w:pStyle w:val="Prrafodelista"/>
        <w:numPr>
          <w:ilvl w:val="0"/>
          <w:numId w:val="17"/>
        </w:numPr>
        <w:jc w:val="both"/>
        <w:rPr>
          <w:sz w:val="22"/>
          <w:szCs w:val="22"/>
        </w:rPr>
      </w:pPr>
      <w:r w:rsidRPr="00A97474">
        <w:rPr>
          <w:sz w:val="22"/>
          <w:szCs w:val="22"/>
        </w:rPr>
        <w:t>El mantenimiento correctivo debe consistir en la reparación de los equipos, y debe realizarse con refacciones nuevas y originales, cuando presenten alguna falla.</w:t>
      </w:r>
    </w:p>
    <w:p w14:paraId="5FE2B335" w14:textId="77777777" w:rsidR="009110F4" w:rsidRPr="00A97474" w:rsidRDefault="009110F4" w:rsidP="009110F4">
      <w:pPr>
        <w:jc w:val="both"/>
        <w:rPr>
          <w:sz w:val="22"/>
          <w:szCs w:val="22"/>
        </w:rPr>
      </w:pPr>
    </w:p>
    <w:p w14:paraId="2E801A3C" w14:textId="4472E610" w:rsidR="00241B67" w:rsidRPr="00A97474" w:rsidRDefault="009110F4" w:rsidP="009110F4">
      <w:pPr>
        <w:pStyle w:val="Prrafodelista"/>
        <w:numPr>
          <w:ilvl w:val="0"/>
          <w:numId w:val="17"/>
        </w:numPr>
        <w:jc w:val="both"/>
        <w:rPr>
          <w:sz w:val="22"/>
          <w:szCs w:val="22"/>
        </w:rPr>
      </w:pPr>
      <w:r w:rsidRPr="00A97474">
        <w:rPr>
          <w:sz w:val="22"/>
          <w:szCs w:val="22"/>
        </w:rPr>
        <w:t>El proveedor deberá atender la falla reportada en un lapso no mayor a 24 horas hábiles a partir del reporte</w:t>
      </w:r>
      <w:r w:rsidR="00A65EDF" w:rsidRPr="00A97474">
        <w:rPr>
          <w:sz w:val="22"/>
          <w:szCs w:val="22"/>
        </w:rPr>
        <w:t>;</w:t>
      </w:r>
      <w:r w:rsidR="007205A1" w:rsidRPr="00A97474">
        <w:rPr>
          <w:sz w:val="22"/>
          <w:szCs w:val="22"/>
        </w:rPr>
        <w:t xml:space="preserve"> si la reparación </w:t>
      </w:r>
      <w:r w:rsidR="00ED75A1" w:rsidRPr="00A97474">
        <w:rPr>
          <w:sz w:val="22"/>
          <w:szCs w:val="22"/>
        </w:rPr>
        <w:t xml:space="preserve">implicare una suspensión </w:t>
      </w:r>
      <w:r w:rsidR="00A65EDF" w:rsidRPr="00A97474">
        <w:rPr>
          <w:sz w:val="22"/>
          <w:szCs w:val="22"/>
        </w:rPr>
        <w:t xml:space="preserve">del servicio </w:t>
      </w:r>
      <w:r w:rsidR="00ED75A1" w:rsidRPr="00A97474">
        <w:rPr>
          <w:sz w:val="22"/>
          <w:szCs w:val="22"/>
        </w:rPr>
        <w:t>igual o mayor a 24 horas continuas</w:t>
      </w:r>
      <w:r w:rsidR="001C7FC9" w:rsidRPr="00A97474">
        <w:rPr>
          <w:sz w:val="22"/>
          <w:szCs w:val="22"/>
        </w:rPr>
        <w:t xml:space="preserve"> y existan trabajos por realizar</w:t>
      </w:r>
      <w:r w:rsidR="00ED75A1" w:rsidRPr="00A97474">
        <w:rPr>
          <w:sz w:val="22"/>
          <w:szCs w:val="22"/>
        </w:rPr>
        <w:t>, el proveedor adjudicado deberá, po</w:t>
      </w:r>
      <w:r w:rsidR="00A65EDF" w:rsidRPr="00A97474">
        <w:rPr>
          <w:sz w:val="22"/>
          <w:szCs w:val="22"/>
        </w:rPr>
        <w:t>r s</w:t>
      </w:r>
      <w:r w:rsidR="00ED75A1" w:rsidRPr="00A97474">
        <w:rPr>
          <w:sz w:val="22"/>
          <w:szCs w:val="22"/>
        </w:rPr>
        <w:t xml:space="preserve">us propios medios, </w:t>
      </w:r>
      <w:r w:rsidR="00A65EDF" w:rsidRPr="00A97474">
        <w:rPr>
          <w:sz w:val="22"/>
          <w:szCs w:val="22"/>
        </w:rPr>
        <w:t>realizar</w:t>
      </w:r>
      <w:r w:rsidR="00CD7986" w:rsidRPr="00A97474">
        <w:rPr>
          <w:sz w:val="22"/>
          <w:szCs w:val="22"/>
        </w:rPr>
        <w:t xml:space="preserve"> la impresión Braille que hubiere quedado suspendida</w:t>
      </w:r>
      <w:r w:rsidR="00BE159E" w:rsidRPr="00A97474">
        <w:rPr>
          <w:sz w:val="22"/>
          <w:szCs w:val="22"/>
        </w:rPr>
        <w:t xml:space="preserve">, siendo la DGD quien le proporcione </w:t>
      </w:r>
      <w:r w:rsidR="00537149" w:rsidRPr="00A97474">
        <w:rPr>
          <w:sz w:val="22"/>
          <w:szCs w:val="22"/>
        </w:rPr>
        <w:t xml:space="preserve">la adaptación y </w:t>
      </w:r>
      <w:r w:rsidR="00BE159E" w:rsidRPr="00A97474">
        <w:rPr>
          <w:sz w:val="22"/>
          <w:szCs w:val="22"/>
        </w:rPr>
        <w:t>el papel respectivo.</w:t>
      </w:r>
    </w:p>
    <w:p w14:paraId="037B3C61" w14:textId="77777777" w:rsidR="00241B67" w:rsidRPr="00A97474" w:rsidRDefault="00241B67" w:rsidP="00241B67">
      <w:pPr>
        <w:pStyle w:val="Prrafodelista"/>
        <w:rPr>
          <w:sz w:val="22"/>
          <w:szCs w:val="22"/>
        </w:rPr>
      </w:pPr>
    </w:p>
    <w:p w14:paraId="3DD9DDE3" w14:textId="77777777" w:rsidR="009110F4" w:rsidRPr="00A97474" w:rsidRDefault="009110F4" w:rsidP="009110F4">
      <w:pPr>
        <w:jc w:val="both"/>
        <w:rPr>
          <w:sz w:val="22"/>
          <w:szCs w:val="22"/>
        </w:rPr>
      </w:pPr>
    </w:p>
    <w:p w14:paraId="6A2232B1" w14:textId="77777777" w:rsidR="009110F4" w:rsidRPr="00A97474" w:rsidRDefault="009110F4" w:rsidP="009110F4">
      <w:pPr>
        <w:pStyle w:val="Prrafodelista"/>
        <w:numPr>
          <w:ilvl w:val="0"/>
          <w:numId w:val="17"/>
        </w:numPr>
        <w:jc w:val="both"/>
        <w:rPr>
          <w:sz w:val="22"/>
          <w:szCs w:val="22"/>
        </w:rPr>
      </w:pPr>
      <w:r w:rsidRPr="00A97474">
        <w:rPr>
          <w:sz w:val="22"/>
          <w:szCs w:val="22"/>
        </w:rPr>
        <w:lastRenderedPageBreak/>
        <w:t>El mantenimiento correctivo debe considerar todos los eventos que sean reportados durante el periodo del contrato y se deberá entregar un informe al término de la atención de cada evento reportado.</w:t>
      </w:r>
    </w:p>
    <w:p w14:paraId="3CFF995A" w14:textId="77777777" w:rsidR="009110F4" w:rsidRPr="00A97474" w:rsidRDefault="009110F4" w:rsidP="009110F4">
      <w:pPr>
        <w:jc w:val="both"/>
        <w:rPr>
          <w:sz w:val="22"/>
          <w:szCs w:val="22"/>
        </w:rPr>
      </w:pPr>
    </w:p>
    <w:p w14:paraId="34AADE7F" w14:textId="77777777" w:rsidR="009110F4" w:rsidRPr="00A97474" w:rsidRDefault="009110F4" w:rsidP="009110F4">
      <w:pPr>
        <w:jc w:val="both"/>
        <w:rPr>
          <w:b/>
          <w:bCs/>
          <w:sz w:val="22"/>
          <w:szCs w:val="22"/>
        </w:rPr>
      </w:pPr>
      <w:r w:rsidRPr="00A97474">
        <w:rPr>
          <w:b/>
          <w:bCs/>
          <w:sz w:val="22"/>
          <w:szCs w:val="22"/>
        </w:rPr>
        <w:t>Responsable del contrato</w:t>
      </w:r>
    </w:p>
    <w:p w14:paraId="1A268EF2" w14:textId="77777777" w:rsidR="009110F4" w:rsidRPr="00A97474" w:rsidRDefault="009110F4" w:rsidP="009110F4">
      <w:pPr>
        <w:jc w:val="both"/>
        <w:rPr>
          <w:sz w:val="22"/>
          <w:szCs w:val="22"/>
        </w:rPr>
      </w:pPr>
      <w:r w:rsidRPr="00A97474">
        <w:rPr>
          <w:sz w:val="22"/>
          <w:szCs w:val="22"/>
        </w:rPr>
        <w:t>Persona titular de la Subdirección del Centro de Documentación.</w:t>
      </w:r>
    </w:p>
    <w:p w14:paraId="5446A777" w14:textId="77777777" w:rsidR="009110F4" w:rsidRPr="00A97474" w:rsidRDefault="009110F4" w:rsidP="009110F4">
      <w:pPr>
        <w:jc w:val="both"/>
        <w:rPr>
          <w:sz w:val="22"/>
          <w:szCs w:val="22"/>
        </w:rPr>
      </w:pPr>
    </w:p>
    <w:p w14:paraId="359359FF" w14:textId="77777777" w:rsidR="009110F4" w:rsidRPr="00A97474" w:rsidRDefault="009110F4" w:rsidP="009110F4">
      <w:pPr>
        <w:jc w:val="both"/>
        <w:rPr>
          <w:b/>
          <w:bCs/>
          <w:sz w:val="22"/>
          <w:szCs w:val="22"/>
        </w:rPr>
      </w:pPr>
      <w:r w:rsidRPr="00A97474">
        <w:rPr>
          <w:b/>
          <w:bCs/>
          <w:sz w:val="22"/>
          <w:szCs w:val="22"/>
        </w:rPr>
        <w:t>Periodo de prestación de los servicios</w:t>
      </w:r>
    </w:p>
    <w:p w14:paraId="70F05656" w14:textId="43D3C6E8" w:rsidR="009110F4" w:rsidRPr="00A97474" w:rsidRDefault="009110F4" w:rsidP="009110F4">
      <w:pPr>
        <w:jc w:val="both"/>
        <w:rPr>
          <w:sz w:val="22"/>
          <w:szCs w:val="22"/>
        </w:rPr>
      </w:pPr>
      <w:r w:rsidRPr="00A97474">
        <w:rPr>
          <w:sz w:val="22"/>
          <w:szCs w:val="22"/>
        </w:rPr>
        <w:t>Del 1 de enero al 31 de diciembre de 202</w:t>
      </w:r>
      <w:r w:rsidR="007205A1" w:rsidRPr="00A97474">
        <w:rPr>
          <w:sz w:val="22"/>
          <w:szCs w:val="22"/>
        </w:rPr>
        <w:t>4</w:t>
      </w:r>
      <w:r w:rsidRPr="00A97474">
        <w:rPr>
          <w:sz w:val="22"/>
          <w:szCs w:val="22"/>
        </w:rPr>
        <w:t>.</w:t>
      </w:r>
    </w:p>
    <w:p w14:paraId="4F2D251E" w14:textId="77777777" w:rsidR="009110F4" w:rsidRPr="00A97474" w:rsidRDefault="009110F4" w:rsidP="009110F4">
      <w:pPr>
        <w:jc w:val="both"/>
        <w:rPr>
          <w:sz w:val="22"/>
          <w:szCs w:val="22"/>
        </w:rPr>
      </w:pPr>
    </w:p>
    <w:p w14:paraId="11F5BDC1" w14:textId="77777777" w:rsidR="009110F4" w:rsidRPr="00A97474" w:rsidRDefault="009110F4" w:rsidP="009110F4">
      <w:pPr>
        <w:jc w:val="both"/>
        <w:rPr>
          <w:b/>
          <w:bCs/>
          <w:sz w:val="22"/>
          <w:szCs w:val="22"/>
        </w:rPr>
      </w:pPr>
      <w:r w:rsidRPr="00A97474">
        <w:rPr>
          <w:b/>
          <w:bCs/>
          <w:sz w:val="22"/>
          <w:szCs w:val="22"/>
        </w:rPr>
        <w:t>Forma de pago</w:t>
      </w:r>
    </w:p>
    <w:p w14:paraId="1C0EA30A" w14:textId="0A5B9D04" w:rsidR="00CA3CF7" w:rsidRPr="00A97474" w:rsidRDefault="009110F4" w:rsidP="009110F4">
      <w:pPr>
        <w:jc w:val="both"/>
        <w:rPr>
          <w:sz w:val="22"/>
          <w:szCs w:val="22"/>
        </w:rPr>
      </w:pPr>
      <w:r w:rsidRPr="00A97474">
        <w:rPr>
          <w:sz w:val="22"/>
          <w:szCs w:val="22"/>
        </w:rPr>
        <w:t>Los pagos se realizarán en tres parcialidades y serán posteriores a la prestación del servicio de mantenimiento preventivo, previa entrega de la factura correspondiente, informe y de la manifestación por escrito de la Subdirección del Centro de Documentación a entera satisfacción, así como su validación técnica.</w:t>
      </w:r>
    </w:p>
    <w:p w14:paraId="3E4DAB44" w14:textId="77777777" w:rsidR="00F976E4" w:rsidRPr="00A97474" w:rsidRDefault="00F976E4" w:rsidP="00F976E4">
      <w:pPr>
        <w:jc w:val="center"/>
        <w:rPr>
          <w:bCs/>
          <w:sz w:val="22"/>
          <w:szCs w:val="22"/>
          <w:lang w:eastAsia="es-MX"/>
        </w:rPr>
      </w:pPr>
    </w:p>
    <w:p w14:paraId="23CECD0C" w14:textId="77777777" w:rsidR="00823583" w:rsidRPr="00A97474" w:rsidRDefault="00823583" w:rsidP="00F976E4">
      <w:pPr>
        <w:jc w:val="center"/>
        <w:rPr>
          <w:bCs/>
          <w:sz w:val="22"/>
          <w:szCs w:val="22"/>
          <w:lang w:eastAsia="es-MX"/>
        </w:rPr>
      </w:pPr>
    </w:p>
    <w:p w14:paraId="17EAB6C3" w14:textId="77777777" w:rsidR="001F3BB8" w:rsidRPr="00A97474" w:rsidRDefault="001F3BB8" w:rsidP="00F976E4">
      <w:pPr>
        <w:jc w:val="center"/>
        <w:rPr>
          <w:bCs/>
          <w:sz w:val="22"/>
          <w:szCs w:val="22"/>
          <w:lang w:eastAsia="es-MX"/>
        </w:rPr>
      </w:pPr>
    </w:p>
    <w:p w14:paraId="44B01F80" w14:textId="77777777" w:rsidR="00F976E4" w:rsidRPr="00A97474" w:rsidRDefault="00F976E4" w:rsidP="00F976E4">
      <w:pPr>
        <w:jc w:val="center"/>
        <w:rPr>
          <w:bCs/>
          <w:sz w:val="22"/>
          <w:szCs w:val="22"/>
          <w:lang w:eastAsia="es-MX"/>
        </w:rPr>
      </w:pPr>
    </w:p>
    <w:p w14:paraId="52382535" w14:textId="77777777" w:rsidR="009110F4" w:rsidRPr="00A97474" w:rsidRDefault="009110F4" w:rsidP="00F976E4">
      <w:pPr>
        <w:jc w:val="center"/>
        <w:rPr>
          <w:bCs/>
          <w:sz w:val="22"/>
          <w:szCs w:val="22"/>
          <w:lang w:eastAsia="es-MX"/>
        </w:rPr>
      </w:pPr>
    </w:p>
    <w:p w14:paraId="032A74CD" w14:textId="77777777" w:rsidR="00575ABC" w:rsidRPr="00A97474" w:rsidRDefault="00575ABC" w:rsidP="00F976E4">
      <w:pPr>
        <w:jc w:val="center"/>
        <w:rPr>
          <w:bCs/>
          <w:sz w:val="22"/>
          <w:szCs w:val="22"/>
          <w:lang w:eastAsia="es-MX"/>
        </w:rPr>
      </w:pPr>
    </w:p>
    <w:p w14:paraId="33B55C80" w14:textId="77777777" w:rsidR="00F976E4" w:rsidRPr="00A97474" w:rsidRDefault="00F976E4" w:rsidP="00F976E4">
      <w:pPr>
        <w:jc w:val="center"/>
        <w:rPr>
          <w:bCs/>
          <w:sz w:val="22"/>
          <w:szCs w:val="22"/>
          <w:lang w:eastAsia="es-MX"/>
        </w:rPr>
      </w:pPr>
    </w:p>
    <w:p w14:paraId="4FAA5CA9" w14:textId="77777777" w:rsidR="00F976E4" w:rsidRPr="00A97474" w:rsidRDefault="00F976E4" w:rsidP="00F976E4">
      <w:pPr>
        <w:jc w:val="center"/>
        <w:rPr>
          <w:bCs/>
          <w:sz w:val="22"/>
          <w:szCs w:val="22"/>
          <w:lang w:eastAsia="es-MX"/>
        </w:rPr>
      </w:pPr>
    </w:p>
    <w:p w14:paraId="55B1A825" w14:textId="77777777" w:rsidR="00F976E4" w:rsidRPr="00A97474" w:rsidRDefault="00F976E4" w:rsidP="00F976E4">
      <w:pPr>
        <w:pStyle w:val="Sinespaciado"/>
        <w:jc w:val="center"/>
        <w:rPr>
          <w:rFonts w:ascii="Arial" w:eastAsia="Times New Roman" w:hAnsi="Arial" w:cs="Arial"/>
          <w:b/>
          <w:lang w:val="es-ES" w:eastAsia="es-MX"/>
        </w:rPr>
      </w:pPr>
      <w:r w:rsidRPr="00A97474">
        <w:rPr>
          <w:rFonts w:ascii="Arial" w:eastAsia="Times New Roman" w:hAnsi="Arial" w:cs="Arial"/>
          <w:b/>
          <w:lang w:val="es-ES" w:eastAsia="es-MX"/>
        </w:rPr>
        <w:t>MTRO. JUAN LUIS CARRILLO GARCÍA</w:t>
      </w:r>
    </w:p>
    <w:p w14:paraId="218CEDC5" w14:textId="48103120" w:rsidR="00F976E4" w:rsidRPr="00A55E39" w:rsidRDefault="00F976E4" w:rsidP="00F976E4">
      <w:pPr>
        <w:pStyle w:val="Sinespaciado"/>
        <w:jc w:val="center"/>
        <w:rPr>
          <w:rFonts w:ascii="Arial" w:hAnsi="Arial" w:cs="Arial"/>
          <w:b/>
          <w:lang w:eastAsia="es-MX"/>
        </w:rPr>
      </w:pPr>
      <w:r w:rsidRPr="00A97474">
        <w:rPr>
          <w:rFonts w:ascii="Arial" w:eastAsia="Times New Roman" w:hAnsi="Arial" w:cs="Arial"/>
          <w:b/>
          <w:lang w:val="es-ES" w:eastAsia="es-MX"/>
        </w:rPr>
        <w:t>SUBDIRECTOR DEL CENTRO DE DOCUMENTACIÓN</w:t>
      </w:r>
    </w:p>
    <w:sectPr w:rsidR="00F976E4" w:rsidRPr="00A55E39" w:rsidSect="00575ABC">
      <w:headerReference w:type="default" r:id="rId10"/>
      <w:footerReference w:type="default" r:id="rId11"/>
      <w:pgSz w:w="12240" w:h="15840"/>
      <w:pgMar w:top="3544" w:right="1134" w:bottom="1135"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7232E" w14:textId="77777777" w:rsidR="002041A8" w:rsidRDefault="002041A8" w:rsidP="00A64B77">
      <w:r>
        <w:separator/>
      </w:r>
    </w:p>
  </w:endnote>
  <w:endnote w:type="continuationSeparator" w:id="0">
    <w:p w14:paraId="13999510" w14:textId="77777777" w:rsidR="002041A8" w:rsidRDefault="002041A8" w:rsidP="00A64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6887654"/>
      <w:docPartObj>
        <w:docPartGallery w:val="Page Numbers (Bottom of Page)"/>
        <w:docPartUnique/>
      </w:docPartObj>
    </w:sdtPr>
    <w:sdtContent>
      <w:sdt>
        <w:sdtPr>
          <w:id w:val="-1769616900"/>
          <w:docPartObj>
            <w:docPartGallery w:val="Page Numbers (Top of Page)"/>
            <w:docPartUnique/>
          </w:docPartObj>
        </w:sdtPr>
        <w:sdtContent>
          <w:p w14:paraId="46144809" w14:textId="791B5E99" w:rsidR="001D1DCA" w:rsidRDefault="001D1DCA" w:rsidP="001D1DCA">
            <w:pPr>
              <w:pStyle w:val="Piedepgina"/>
              <w:jc w:val="right"/>
            </w:pPr>
            <w:r w:rsidRPr="001D1DCA">
              <w:rPr>
                <w:sz w:val="20"/>
                <w:szCs w:val="20"/>
              </w:rPr>
              <w:t xml:space="preserve">Página </w:t>
            </w:r>
            <w:r w:rsidRPr="001D1DCA">
              <w:rPr>
                <w:b/>
                <w:bCs/>
                <w:sz w:val="20"/>
                <w:szCs w:val="20"/>
              </w:rPr>
              <w:fldChar w:fldCharType="begin"/>
            </w:r>
            <w:r w:rsidRPr="001D1DCA">
              <w:rPr>
                <w:b/>
                <w:bCs/>
                <w:sz w:val="20"/>
                <w:szCs w:val="20"/>
              </w:rPr>
              <w:instrText>PAGE</w:instrText>
            </w:r>
            <w:r w:rsidRPr="001D1DCA">
              <w:rPr>
                <w:b/>
                <w:bCs/>
                <w:sz w:val="20"/>
                <w:szCs w:val="20"/>
              </w:rPr>
              <w:fldChar w:fldCharType="separate"/>
            </w:r>
            <w:r w:rsidRPr="001D1DCA">
              <w:rPr>
                <w:b/>
                <w:bCs/>
                <w:sz w:val="20"/>
                <w:szCs w:val="20"/>
              </w:rPr>
              <w:t>2</w:t>
            </w:r>
            <w:r w:rsidRPr="001D1DCA">
              <w:rPr>
                <w:b/>
                <w:bCs/>
                <w:sz w:val="20"/>
                <w:szCs w:val="20"/>
              </w:rPr>
              <w:fldChar w:fldCharType="end"/>
            </w:r>
            <w:r w:rsidRPr="001D1DCA">
              <w:rPr>
                <w:sz w:val="20"/>
                <w:szCs w:val="20"/>
              </w:rPr>
              <w:t xml:space="preserve"> de </w:t>
            </w:r>
            <w:r w:rsidRPr="001D1DCA">
              <w:rPr>
                <w:b/>
                <w:bCs/>
                <w:sz w:val="20"/>
                <w:szCs w:val="20"/>
              </w:rPr>
              <w:fldChar w:fldCharType="begin"/>
            </w:r>
            <w:r w:rsidRPr="001D1DCA">
              <w:rPr>
                <w:b/>
                <w:bCs/>
                <w:sz w:val="20"/>
                <w:szCs w:val="20"/>
              </w:rPr>
              <w:instrText>NUMPAGES</w:instrText>
            </w:r>
            <w:r w:rsidRPr="001D1DCA">
              <w:rPr>
                <w:b/>
                <w:bCs/>
                <w:sz w:val="20"/>
                <w:szCs w:val="20"/>
              </w:rPr>
              <w:fldChar w:fldCharType="separate"/>
            </w:r>
            <w:r w:rsidRPr="001D1DCA">
              <w:rPr>
                <w:b/>
                <w:bCs/>
                <w:sz w:val="20"/>
                <w:szCs w:val="20"/>
              </w:rPr>
              <w:t>2</w:t>
            </w:r>
            <w:r w:rsidRPr="001D1DCA">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D15AA" w14:textId="77777777" w:rsidR="002041A8" w:rsidRDefault="002041A8" w:rsidP="00A64B77">
      <w:r>
        <w:separator/>
      </w:r>
    </w:p>
  </w:footnote>
  <w:footnote w:type="continuationSeparator" w:id="0">
    <w:p w14:paraId="53EBA04C" w14:textId="77777777" w:rsidR="002041A8" w:rsidRDefault="002041A8" w:rsidP="00A64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95F7B" w14:textId="77777777" w:rsidR="00835F86" w:rsidRPr="003B46B8" w:rsidRDefault="00835F86" w:rsidP="00835F86">
    <w:pPr>
      <w:pStyle w:val="Sinespaciado"/>
      <w:spacing w:line="276" w:lineRule="auto"/>
      <w:ind w:firstLine="12"/>
      <w:jc w:val="right"/>
      <w:rPr>
        <w:rFonts w:ascii="Arial" w:hAnsi="Arial" w:cs="Arial"/>
        <w:b/>
        <w:sz w:val="23"/>
        <w:szCs w:val="23"/>
      </w:rPr>
    </w:pPr>
    <w:r w:rsidRPr="003B46B8">
      <w:rPr>
        <w:rFonts w:ascii="Arial" w:hAnsi="Arial" w:cs="Arial"/>
        <w:b/>
        <w:bCs/>
        <w:noProof/>
        <w:sz w:val="23"/>
        <w:szCs w:val="23"/>
      </w:rPr>
      <w:drawing>
        <wp:anchor distT="0" distB="0" distL="114300" distR="114300" simplePos="0" relativeHeight="251659264" behindDoc="0" locked="0" layoutInCell="1" allowOverlap="1" wp14:anchorId="1B2350A6" wp14:editId="34D9B6BD">
          <wp:simplePos x="0" y="0"/>
          <wp:positionH relativeFrom="margin">
            <wp:align>left</wp:align>
          </wp:positionH>
          <wp:positionV relativeFrom="paragraph">
            <wp:posOffset>14522</wp:posOffset>
          </wp:positionV>
          <wp:extent cx="1319916" cy="1141549"/>
          <wp:effectExtent l="0" t="0" r="0" b="1905"/>
          <wp:wrapNone/>
          <wp:docPr id="234781730" name="Imagen 234781730" descr="logosímbol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ímbol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6391" cy="1147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46B8">
      <w:rPr>
        <w:rFonts w:ascii="Arial" w:hAnsi="Arial" w:cs="Arial"/>
        <w:b/>
        <w:sz w:val="23"/>
        <w:szCs w:val="23"/>
      </w:rPr>
      <w:t>TRIBUNAL ELECTORAL DEL PODER JUDICIAL DE LA FEDERACIÓN</w:t>
    </w:r>
  </w:p>
  <w:p w14:paraId="1CF0C7C7" w14:textId="77777777" w:rsidR="00835F86" w:rsidRPr="003B46B8" w:rsidRDefault="00835F86" w:rsidP="00835F86">
    <w:pPr>
      <w:pStyle w:val="Sinespaciado"/>
      <w:spacing w:line="276" w:lineRule="auto"/>
      <w:jc w:val="right"/>
      <w:rPr>
        <w:rFonts w:ascii="Arial" w:hAnsi="Arial" w:cs="Arial"/>
        <w:b/>
        <w:sz w:val="23"/>
        <w:szCs w:val="23"/>
      </w:rPr>
    </w:pPr>
    <w:r w:rsidRPr="003B46B8">
      <w:rPr>
        <w:rFonts w:ascii="Arial" w:hAnsi="Arial" w:cs="Arial"/>
        <w:b/>
        <w:sz w:val="23"/>
        <w:szCs w:val="23"/>
      </w:rPr>
      <w:t>Presidencia</w:t>
    </w:r>
  </w:p>
  <w:p w14:paraId="5C2CEBD1" w14:textId="77777777" w:rsidR="00835F86" w:rsidRPr="003B46B8" w:rsidRDefault="00835F86" w:rsidP="00835F86">
    <w:pPr>
      <w:pStyle w:val="Sinespaciado"/>
      <w:spacing w:line="276" w:lineRule="auto"/>
      <w:jc w:val="right"/>
      <w:rPr>
        <w:rFonts w:ascii="Arial" w:hAnsi="Arial" w:cs="Arial"/>
        <w:b/>
        <w:sz w:val="23"/>
        <w:szCs w:val="23"/>
      </w:rPr>
    </w:pPr>
    <w:r w:rsidRPr="003B46B8">
      <w:rPr>
        <w:rFonts w:ascii="Arial" w:hAnsi="Arial" w:cs="Arial"/>
        <w:b/>
        <w:sz w:val="23"/>
        <w:szCs w:val="23"/>
      </w:rPr>
      <w:t>Dirección General de Documentación</w:t>
    </w:r>
  </w:p>
  <w:p w14:paraId="425F988D" w14:textId="77777777" w:rsidR="00835F86" w:rsidRPr="003B46B8" w:rsidRDefault="00835F86" w:rsidP="00835F86">
    <w:pPr>
      <w:pStyle w:val="Sinespaciado"/>
      <w:spacing w:line="276" w:lineRule="auto"/>
      <w:jc w:val="right"/>
      <w:rPr>
        <w:rFonts w:ascii="Arial" w:hAnsi="Arial" w:cs="Arial"/>
        <w:b/>
        <w:sz w:val="23"/>
        <w:szCs w:val="23"/>
      </w:rPr>
    </w:pPr>
  </w:p>
  <w:p w14:paraId="686C3B14" w14:textId="77777777" w:rsidR="00835F86" w:rsidRPr="003B46B8" w:rsidRDefault="00835F86" w:rsidP="00835F86">
    <w:pPr>
      <w:pStyle w:val="Encabezado"/>
      <w:spacing w:line="276" w:lineRule="auto"/>
      <w:jc w:val="right"/>
      <w:rPr>
        <w:sz w:val="23"/>
        <w:szCs w:val="23"/>
      </w:rPr>
    </w:pPr>
    <w:r w:rsidRPr="003B46B8">
      <w:rPr>
        <w:b/>
        <w:i/>
        <w:iCs/>
        <w:sz w:val="23"/>
        <w:szCs w:val="23"/>
      </w:rPr>
      <w:t>“2023: Año de Francisco Villa, el revolucionario del pueblo”</w:t>
    </w:r>
  </w:p>
  <w:p w14:paraId="09D76183" w14:textId="77777777" w:rsidR="00A64B77" w:rsidRPr="00A64B77" w:rsidRDefault="00A64B77" w:rsidP="00A64B77">
    <w:pPr>
      <w:tabs>
        <w:tab w:val="left" w:pos="1390"/>
        <w:tab w:val="center" w:pos="4419"/>
        <w:tab w:val="right" w:pos="8838"/>
      </w:tabs>
      <w:jc w:val="center"/>
      <w:rPr>
        <w:b/>
        <w:sz w:val="22"/>
        <w:szCs w:val="22"/>
      </w:rPr>
    </w:pPr>
  </w:p>
  <w:p w14:paraId="600D11DC" w14:textId="36E14825" w:rsidR="00A64B77" w:rsidRPr="00A64B77" w:rsidRDefault="00835F86" w:rsidP="00A64B77">
    <w:pPr>
      <w:pStyle w:val="Encabezado"/>
      <w:jc w:val="center"/>
      <w:rPr>
        <w:b/>
        <w:sz w:val="22"/>
        <w:szCs w:val="22"/>
      </w:rPr>
    </w:pPr>
    <w:r w:rsidRPr="00A64B77">
      <w:rPr>
        <w:b/>
        <w:sz w:val="22"/>
        <w:szCs w:val="22"/>
      </w:rPr>
      <w:t xml:space="preserve">Anexo Técnico </w:t>
    </w:r>
  </w:p>
  <w:p w14:paraId="6FF05486" w14:textId="247F428E" w:rsidR="001D1DCA" w:rsidRDefault="009110F4" w:rsidP="009110F4">
    <w:pPr>
      <w:pStyle w:val="Encabezado"/>
      <w:jc w:val="center"/>
    </w:pPr>
    <w:r w:rsidRPr="009110F4">
      <w:rPr>
        <w:b/>
        <w:sz w:val="22"/>
        <w:szCs w:val="22"/>
      </w:rPr>
      <w:t>Contratación del mantenimiento preventivo y correctivo</w:t>
    </w:r>
    <w:r>
      <w:rPr>
        <w:b/>
        <w:sz w:val="22"/>
        <w:szCs w:val="22"/>
      </w:rPr>
      <w:t xml:space="preserve"> </w:t>
    </w:r>
    <w:r w:rsidRPr="009110F4">
      <w:rPr>
        <w:b/>
        <w:sz w:val="22"/>
        <w:szCs w:val="22"/>
      </w:rPr>
      <w:t>para los equipos del área tiflológica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0C6"/>
    <w:multiLevelType w:val="hybridMultilevel"/>
    <w:tmpl w:val="51F0D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950D6B"/>
    <w:multiLevelType w:val="hybridMultilevel"/>
    <w:tmpl w:val="3878E5D6"/>
    <w:lvl w:ilvl="0" w:tplc="DA68415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76BED"/>
    <w:multiLevelType w:val="hybridMultilevel"/>
    <w:tmpl w:val="17A0C4B2"/>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tentative="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0F8048CB"/>
    <w:multiLevelType w:val="hybridMultilevel"/>
    <w:tmpl w:val="BA8AC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9D0251"/>
    <w:multiLevelType w:val="hybridMultilevel"/>
    <w:tmpl w:val="84288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5058D3"/>
    <w:multiLevelType w:val="hybridMultilevel"/>
    <w:tmpl w:val="CC1CFB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032924"/>
    <w:multiLevelType w:val="hybridMultilevel"/>
    <w:tmpl w:val="5BDA2330"/>
    <w:lvl w:ilvl="0" w:tplc="35B01A7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F43D9C"/>
    <w:multiLevelType w:val="hybridMultilevel"/>
    <w:tmpl w:val="B9B4B44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0AC56C3"/>
    <w:multiLevelType w:val="hybridMultilevel"/>
    <w:tmpl w:val="8EB2B248"/>
    <w:lvl w:ilvl="0" w:tplc="5A0038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1A46B82"/>
    <w:multiLevelType w:val="hybridMultilevel"/>
    <w:tmpl w:val="5A30535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6A601C8"/>
    <w:multiLevelType w:val="hybridMultilevel"/>
    <w:tmpl w:val="2A240988"/>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CB6BF1"/>
    <w:multiLevelType w:val="hybridMultilevel"/>
    <w:tmpl w:val="D5C8D5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77B4AAF"/>
    <w:multiLevelType w:val="hybridMultilevel"/>
    <w:tmpl w:val="C1707F7A"/>
    <w:lvl w:ilvl="0" w:tplc="DA684152">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08B74D0"/>
    <w:multiLevelType w:val="hybridMultilevel"/>
    <w:tmpl w:val="22C66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995D64"/>
    <w:multiLevelType w:val="hybridMultilevel"/>
    <w:tmpl w:val="0472D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635D0A"/>
    <w:multiLevelType w:val="hybridMultilevel"/>
    <w:tmpl w:val="1FA67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9355B46"/>
    <w:multiLevelType w:val="hybridMultilevel"/>
    <w:tmpl w:val="6CC89922"/>
    <w:lvl w:ilvl="0" w:tplc="45566F98">
      <w:start w:val="1"/>
      <w:numFmt w:val="bullet"/>
      <w:lvlText w:val=""/>
      <w:lvlJc w:val="left"/>
      <w:pPr>
        <w:ind w:left="720" w:hanging="360"/>
      </w:pPr>
      <w:rPr>
        <w:rFonts w:ascii="Symbol" w:hAnsi="Symbo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3A7E4E"/>
    <w:multiLevelType w:val="hybridMultilevel"/>
    <w:tmpl w:val="86EA2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9D64E1B"/>
    <w:multiLevelType w:val="hybridMultilevel"/>
    <w:tmpl w:val="D45A02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66233440">
    <w:abstractNumId w:val="16"/>
  </w:num>
  <w:num w:numId="2" w16cid:durableId="1008942365">
    <w:abstractNumId w:val="8"/>
  </w:num>
  <w:num w:numId="3" w16cid:durableId="1898394116">
    <w:abstractNumId w:val="10"/>
  </w:num>
  <w:num w:numId="4" w16cid:durableId="132676808">
    <w:abstractNumId w:val="15"/>
  </w:num>
  <w:num w:numId="5" w16cid:durableId="2113815599">
    <w:abstractNumId w:val="6"/>
  </w:num>
  <w:num w:numId="6" w16cid:durableId="1952079953">
    <w:abstractNumId w:val="3"/>
  </w:num>
  <w:num w:numId="7" w16cid:durableId="1491751029">
    <w:abstractNumId w:val="1"/>
  </w:num>
  <w:num w:numId="8" w16cid:durableId="954361420">
    <w:abstractNumId w:val="12"/>
  </w:num>
  <w:num w:numId="9" w16cid:durableId="1218860135">
    <w:abstractNumId w:val="13"/>
  </w:num>
  <w:num w:numId="10" w16cid:durableId="729570755">
    <w:abstractNumId w:val="18"/>
  </w:num>
  <w:num w:numId="11" w16cid:durableId="1892111212">
    <w:abstractNumId w:val="17"/>
  </w:num>
  <w:num w:numId="12" w16cid:durableId="1843468769">
    <w:abstractNumId w:val="14"/>
  </w:num>
  <w:num w:numId="13" w16cid:durableId="622462447">
    <w:abstractNumId w:val="7"/>
  </w:num>
  <w:num w:numId="14" w16cid:durableId="1435055115">
    <w:abstractNumId w:val="2"/>
  </w:num>
  <w:num w:numId="15" w16cid:durableId="1509061278">
    <w:abstractNumId w:val="4"/>
  </w:num>
  <w:num w:numId="16" w16cid:durableId="345865412">
    <w:abstractNumId w:val="9"/>
  </w:num>
  <w:num w:numId="17" w16cid:durableId="710694167">
    <w:abstractNumId w:val="11"/>
  </w:num>
  <w:num w:numId="18" w16cid:durableId="53159811">
    <w:abstractNumId w:val="0"/>
  </w:num>
  <w:num w:numId="19" w16cid:durableId="7913664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6BA"/>
    <w:rsid w:val="00011075"/>
    <w:rsid w:val="00020B1C"/>
    <w:rsid w:val="00053742"/>
    <w:rsid w:val="0007394C"/>
    <w:rsid w:val="000B04B6"/>
    <w:rsid w:val="001157CB"/>
    <w:rsid w:val="00172405"/>
    <w:rsid w:val="001A7B26"/>
    <w:rsid w:val="001C7FC9"/>
    <w:rsid w:val="001D1DCA"/>
    <w:rsid w:val="001D2E28"/>
    <w:rsid w:val="001E0A4A"/>
    <w:rsid w:val="001E2B28"/>
    <w:rsid w:val="001F3BB8"/>
    <w:rsid w:val="002041A8"/>
    <w:rsid w:val="002324A1"/>
    <w:rsid w:val="00241B67"/>
    <w:rsid w:val="0029395D"/>
    <w:rsid w:val="002A3671"/>
    <w:rsid w:val="002D0661"/>
    <w:rsid w:val="00304DC8"/>
    <w:rsid w:val="00334438"/>
    <w:rsid w:val="003715D8"/>
    <w:rsid w:val="00391725"/>
    <w:rsid w:val="003A2BE9"/>
    <w:rsid w:val="003B0C8E"/>
    <w:rsid w:val="003C476C"/>
    <w:rsid w:val="003C7DE9"/>
    <w:rsid w:val="003E44E9"/>
    <w:rsid w:val="00410D86"/>
    <w:rsid w:val="00414F3B"/>
    <w:rsid w:val="00442747"/>
    <w:rsid w:val="004625D8"/>
    <w:rsid w:val="0047059C"/>
    <w:rsid w:val="00476086"/>
    <w:rsid w:val="004E1703"/>
    <w:rsid w:val="00537149"/>
    <w:rsid w:val="00575ABC"/>
    <w:rsid w:val="006173B4"/>
    <w:rsid w:val="0062145C"/>
    <w:rsid w:val="006A027E"/>
    <w:rsid w:val="007205A1"/>
    <w:rsid w:val="00761B62"/>
    <w:rsid w:val="007A2D94"/>
    <w:rsid w:val="007A7048"/>
    <w:rsid w:val="007C37C6"/>
    <w:rsid w:val="007E0133"/>
    <w:rsid w:val="007E4A0E"/>
    <w:rsid w:val="00812FEE"/>
    <w:rsid w:val="00823583"/>
    <w:rsid w:val="00834FD1"/>
    <w:rsid w:val="00835F86"/>
    <w:rsid w:val="00841EE2"/>
    <w:rsid w:val="00864143"/>
    <w:rsid w:val="008B5B13"/>
    <w:rsid w:val="008D2A6B"/>
    <w:rsid w:val="008E2BA9"/>
    <w:rsid w:val="009110F4"/>
    <w:rsid w:val="009126CA"/>
    <w:rsid w:val="00914B1D"/>
    <w:rsid w:val="009477C1"/>
    <w:rsid w:val="0099211F"/>
    <w:rsid w:val="009B3608"/>
    <w:rsid w:val="009B639B"/>
    <w:rsid w:val="009E37C2"/>
    <w:rsid w:val="009F4ED7"/>
    <w:rsid w:val="00A21C6B"/>
    <w:rsid w:val="00A23733"/>
    <w:rsid w:val="00A54E09"/>
    <w:rsid w:val="00A55E39"/>
    <w:rsid w:val="00A64B77"/>
    <w:rsid w:val="00A65EDF"/>
    <w:rsid w:val="00A97474"/>
    <w:rsid w:val="00AB0631"/>
    <w:rsid w:val="00AB101C"/>
    <w:rsid w:val="00AF3D95"/>
    <w:rsid w:val="00B046BA"/>
    <w:rsid w:val="00B40070"/>
    <w:rsid w:val="00B75E90"/>
    <w:rsid w:val="00B92F82"/>
    <w:rsid w:val="00BD2221"/>
    <w:rsid w:val="00BE159E"/>
    <w:rsid w:val="00C504A1"/>
    <w:rsid w:val="00CA3CF7"/>
    <w:rsid w:val="00CB13E1"/>
    <w:rsid w:val="00CD7986"/>
    <w:rsid w:val="00D052C9"/>
    <w:rsid w:val="00D57BA3"/>
    <w:rsid w:val="00D6099E"/>
    <w:rsid w:val="00D978CA"/>
    <w:rsid w:val="00DA1381"/>
    <w:rsid w:val="00DC4A48"/>
    <w:rsid w:val="00DE6D31"/>
    <w:rsid w:val="00E368BF"/>
    <w:rsid w:val="00E518C2"/>
    <w:rsid w:val="00E577AC"/>
    <w:rsid w:val="00E64319"/>
    <w:rsid w:val="00E75AA6"/>
    <w:rsid w:val="00EB0207"/>
    <w:rsid w:val="00ED75A1"/>
    <w:rsid w:val="00F24B05"/>
    <w:rsid w:val="00F93952"/>
    <w:rsid w:val="00F976E4"/>
    <w:rsid w:val="00FD1231"/>
    <w:rsid w:val="00FD2240"/>
    <w:rsid w:val="00FD42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DFC96"/>
  <w15:chartTrackingRefBased/>
  <w15:docId w15:val="{E4C81977-072F-4B81-B0B7-41112BFB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BA"/>
    <w:pPr>
      <w:spacing w:after="0" w:line="240" w:lineRule="auto"/>
    </w:pPr>
    <w:rPr>
      <w:rFonts w:ascii="Arial" w:eastAsia="Times New Roman" w:hAnsi="Arial" w:cs="Arial"/>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2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2747"/>
    <w:rPr>
      <w:rFonts w:ascii="Segoe UI" w:eastAsia="Times New Roman" w:hAnsi="Segoe UI" w:cs="Segoe UI"/>
      <w:sz w:val="18"/>
      <w:szCs w:val="18"/>
      <w:lang w:val="es-ES" w:eastAsia="es-ES"/>
    </w:rPr>
  </w:style>
  <w:style w:type="paragraph" w:styleId="Prrafodelista">
    <w:name w:val="List Paragraph"/>
    <w:basedOn w:val="Normal"/>
    <w:uiPriority w:val="34"/>
    <w:qFormat/>
    <w:rsid w:val="00E75AA6"/>
    <w:pPr>
      <w:ind w:left="720"/>
      <w:contextualSpacing/>
    </w:pPr>
  </w:style>
  <w:style w:type="paragraph" w:styleId="Encabezado">
    <w:name w:val="header"/>
    <w:basedOn w:val="Normal"/>
    <w:link w:val="EncabezadoCar"/>
    <w:uiPriority w:val="99"/>
    <w:unhideWhenUsed/>
    <w:rsid w:val="00A64B77"/>
    <w:pPr>
      <w:tabs>
        <w:tab w:val="center" w:pos="4419"/>
        <w:tab w:val="right" w:pos="8838"/>
      </w:tabs>
    </w:pPr>
  </w:style>
  <w:style w:type="character" w:customStyle="1" w:styleId="EncabezadoCar">
    <w:name w:val="Encabezado Car"/>
    <w:basedOn w:val="Fuentedeprrafopredeter"/>
    <w:link w:val="Encabezado"/>
    <w:uiPriority w:val="99"/>
    <w:rsid w:val="00A64B77"/>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A64B77"/>
    <w:pPr>
      <w:tabs>
        <w:tab w:val="center" w:pos="4419"/>
        <w:tab w:val="right" w:pos="8838"/>
      </w:tabs>
    </w:pPr>
  </w:style>
  <w:style w:type="character" w:customStyle="1" w:styleId="PiedepginaCar">
    <w:name w:val="Pie de página Car"/>
    <w:basedOn w:val="Fuentedeprrafopredeter"/>
    <w:link w:val="Piedepgina"/>
    <w:uiPriority w:val="99"/>
    <w:rsid w:val="00A64B77"/>
    <w:rPr>
      <w:rFonts w:ascii="Arial" w:eastAsia="Times New Roman" w:hAnsi="Arial" w:cs="Arial"/>
      <w:sz w:val="24"/>
      <w:szCs w:val="24"/>
      <w:lang w:val="es-ES" w:eastAsia="es-ES"/>
    </w:rPr>
  </w:style>
  <w:style w:type="table" w:styleId="Tablaconcuadrcula">
    <w:name w:val="Table Grid"/>
    <w:basedOn w:val="Tablanormal"/>
    <w:uiPriority w:val="39"/>
    <w:rsid w:val="00115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35F86"/>
    <w:pPr>
      <w:spacing w:after="0" w:line="240" w:lineRule="auto"/>
    </w:pPr>
  </w:style>
  <w:style w:type="character" w:styleId="Refdecomentario">
    <w:name w:val="annotation reference"/>
    <w:basedOn w:val="Fuentedeprrafopredeter"/>
    <w:uiPriority w:val="99"/>
    <w:semiHidden/>
    <w:unhideWhenUsed/>
    <w:rsid w:val="00835F86"/>
    <w:rPr>
      <w:sz w:val="16"/>
      <w:szCs w:val="16"/>
    </w:rPr>
  </w:style>
  <w:style w:type="paragraph" w:styleId="Textocomentario">
    <w:name w:val="annotation text"/>
    <w:basedOn w:val="Normal"/>
    <w:link w:val="TextocomentarioCar"/>
    <w:uiPriority w:val="99"/>
    <w:unhideWhenUsed/>
    <w:rsid w:val="00835F86"/>
    <w:rPr>
      <w:sz w:val="20"/>
      <w:szCs w:val="20"/>
    </w:rPr>
  </w:style>
  <w:style w:type="character" w:customStyle="1" w:styleId="TextocomentarioCar">
    <w:name w:val="Texto comentario Car"/>
    <w:basedOn w:val="Fuentedeprrafopredeter"/>
    <w:link w:val="Textocomentario"/>
    <w:uiPriority w:val="99"/>
    <w:rsid w:val="00835F86"/>
    <w:rPr>
      <w:rFonts w:ascii="Arial" w:eastAsia="Times New Roman" w:hAnsi="Arial"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35F86"/>
    <w:rPr>
      <w:b/>
      <w:bCs/>
    </w:rPr>
  </w:style>
  <w:style w:type="character" w:customStyle="1" w:styleId="AsuntodelcomentarioCar">
    <w:name w:val="Asunto del comentario Car"/>
    <w:basedOn w:val="TextocomentarioCar"/>
    <w:link w:val="Asuntodelcomentario"/>
    <w:uiPriority w:val="99"/>
    <w:semiHidden/>
    <w:rsid w:val="00835F86"/>
    <w:rPr>
      <w:rFonts w:ascii="Arial" w:eastAsia="Times New Roman" w:hAnsi="Arial" w:cs="Arial"/>
      <w:b/>
      <w:bCs/>
      <w:sz w:val="20"/>
      <w:szCs w:val="20"/>
      <w:lang w:val="es-ES" w:eastAsia="es-ES"/>
    </w:rPr>
  </w:style>
  <w:style w:type="character" w:customStyle="1" w:styleId="SinespaciadoCar">
    <w:name w:val="Sin espaciado Car"/>
    <w:basedOn w:val="Fuentedeprrafopredeter"/>
    <w:link w:val="Sinespaciado"/>
    <w:uiPriority w:val="1"/>
    <w:rsid w:val="00F976E4"/>
  </w:style>
  <w:style w:type="paragraph" w:styleId="NormalWeb">
    <w:name w:val="Normal (Web)"/>
    <w:basedOn w:val="Normal"/>
    <w:uiPriority w:val="99"/>
    <w:semiHidden/>
    <w:unhideWhenUsed/>
    <w:rsid w:val="00F93952"/>
    <w:pPr>
      <w:spacing w:before="100" w:beforeAutospacing="1" w:after="100" w:afterAutospacing="1"/>
    </w:pPr>
    <w:rPr>
      <w:rFonts w:ascii="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2ce3b4-c80c-4e70-8ea0-82af12baf894">
      <Terms xmlns="http://schemas.microsoft.com/office/infopath/2007/PartnerControls"/>
    </lcf76f155ced4ddcb4097134ff3c332f>
    <TaxCatchAll xmlns="37379e8f-bbbb-4956-83c8-c64eed9c5add" xsi:nil="true"/>
    <SharedWithUsers xmlns="37379e8f-bbbb-4956-83c8-c64eed9c5add">
      <UserInfo>
        <DisplayName>Integrantes de la FIL TEPJF 2023</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71BA3752221D4B9C046EA88A68B9D6" ma:contentTypeVersion="12" ma:contentTypeDescription="Crear nuevo documento." ma:contentTypeScope="" ma:versionID="7ef84072c54b95a23e2b44e04b399ff1">
  <xsd:schema xmlns:xsd="http://www.w3.org/2001/XMLSchema" xmlns:xs="http://www.w3.org/2001/XMLSchema" xmlns:p="http://schemas.microsoft.com/office/2006/metadata/properties" xmlns:ns2="9e2ce3b4-c80c-4e70-8ea0-82af12baf894" xmlns:ns3="37379e8f-bbbb-4956-83c8-c64eed9c5add" targetNamespace="http://schemas.microsoft.com/office/2006/metadata/properties" ma:root="true" ma:fieldsID="5e85ede123e72ee42ef235e001453dc7" ns2:_="" ns3:_="">
    <xsd:import namespace="9e2ce3b4-c80c-4e70-8ea0-82af12baf894"/>
    <xsd:import namespace="37379e8f-bbbb-4956-83c8-c64eed9c5ad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ce3b4-c80c-4e70-8ea0-82af12baf89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f258b72e-df76-4d3e-95b7-fa7a4edb6c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379e8f-bbbb-4956-83c8-c64eed9c5ad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2a72631-d8ac-4374-819b-6198fc4e84c7}" ma:internalName="TaxCatchAll" ma:showField="CatchAllData" ma:web="37379e8f-bbbb-4956-83c8-c64eed9c5ad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7DC716-7F80-46E4-BCCF-D669829F4066}">
  <ds:schemaRefs>
    <ds:schemaRef ds:uri="http://schemas.microsoft.com/office/2006/metadata/properties"/>
    <ds:schemaRef ds:uri="http://schemas.microsoft.com/office/infopath/2007/PartnerControls"/>
    <ds:schemaRef ds:uri="9e2ce3b4-c80c-4e70-8ea0-82af12baf894"/>
    <ds:schemaRef ds:uri="37379e8f-bbbb-4956-83c8-c64eed9c5add"/>
  </ds:schemaRefs>
</ds:datastoreItem>
</file>

<file path=customXml/itemProps2.xml><?xml version="1.0" encoding="utf-8"?>
<ds:datastoreItem xmlns:ds="http://schemas.openxmlformats.org/officeDocument/2006/customXml" ds:itemID="{D3B16085-908D-4A3B-A0EC-D9F8167B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ce3b4-c80c-4e70-8ea0-82af12baf894"/>
    <ds:schemaRef ds:uri="37379e8f-bbbb-4956-83c8-c64eed9c5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AF458-A79C-48C7-B906-90BB058A0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703</Words>
  <Characters>3869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Magalli Hernández Zarza</dc:creator>
  <cp:keywords/>
  <dc:description/>
  <cp:lastModifiedBy>Juan Luis Carrillo García</cp:lastModifiedBy>
  <cp:revision>14</cp:revision>
  <cp:lastPrinted>2023-09-06T00:13:00Z</cp:lastPrinted>
  <dcterms:created xsi:type="dcterms:W3CDTF">2023-09-04T22:01:00Z</dcterms:created>
  <dcterms:modified xsi:type="dcterms:W3CDTF">2023-09-06T00:13:00Z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0x0101006471BA3752221D4B9C046EA88A68B9D6</vt:lpwstr>
  </property>
</Properties>
</file>