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FFE1" w14:textId="77777777" w:rsidR="00BA15FC" w:rsidRPr="00445DED" w:rsidRDefault="00BA15FC" w:rsidP="00873717">
      <w:pPr>
        <w:pStyle w:val="corte1datos"/>
        <w:spacing w:line="276" w:lineRule="auto"/>
        <w:jc w:val="both"/>
        <w:rPr>
          <w:szCs w:val="30"/>
        </w:rPr>
      </w:pPr>
      <w:bookmarkStart w:id="0" w:name="_GoBack"/>
      <w:bookmarkEnd w:id="0"/>
      <w:r w:rsidRPr="00445DED">
        <w:rPr>
          <w:szCs w:val="30"/>
        </w:rPr>
        <w:t>ACCIón DE INCONSTITUCIONALIDAD</w:t>
      </w:r>
      <w:r>
        <w:rPr>
          <w:szCs w:val="30"/>
        </w:rPr>
        <w:t xml:space="preserve"> 32/2016.</w:t>
      </w:r>
    </w:p>
    <w:p w14:paraId="763E3F97" w14:textId="77777777" w:rsidR="00BA15FC" w:rsidRPr="00445DED" w:rsidRDefault="00BA15FC" w:rsidP="00873717">
      <w:pPr>
        <w:pStyle w:val="corte1datos"/>
        <w:spacing w:line="276" w:lineRule="auto"/>
        <w:jc w:val="both"/>
        <w:rPr>
          <w:szCs w:val="30"/>
        </w:rPr>
      </w:pPr>
      <w:r>
        <w:rPr>
          <w:szCs w:val="30"/>
        </w:rPr>
        <w:t>PROMOVENTE: COMISIÓN NACIONAL DE LOS DERECHOS HUMANOS</w:t>
      </w:r>
      <w:r w:rsidR="00BB1497">
        <w:rPr>
          <w:szCs w:val="30"/>
        </w:rPr>
        <w:t>.</w:t>
      </w:r>
    </w:p>
    <w:p w14:paraId="4D1A706D" w14:textId="77777777" w:rsidR="00BA15FC" w:rsidRPr="00445DED" w:rsidRDefault="00BA15FC" w:rsidP="00873717">
      <w:pPr>
        <w:autoSpaceDE w:val="0"/>
        <w:autoSpaceDN w:val="0"/>
        <w:adjustRightInd w:val="0"/>
        <w:spacing w:line="276" w:lineRule="auto"/>
        <w:rPr>
          <w:b/>
          <w:bCs/>
          <w:caps/>
          <w:lang w:val="es-ES"/>
        </w:rPr>
      </w:pPr>
    </w:p>
    <w:p w14:paraId="0A57E715" w14:textId="77777777" w:rsidR="00BA15FC" w:rsidRPr="00445DED" w:rsidRDefault="00BA15FC" w:rsidP="00873717">
      <w:pPr>
        <w:autoSpaceDE w:val="0"/>
        <w:autoSpaceDN w:val="0"/>
        <w:adjustRightInd w:val="0"/>
        <w:spacing w:line="276" w:lineRule="auto"/>
        <w:rPr>
          <w:b/>
          <w:bCs/>
          <w:caps/>
          <w:lang w:val="es-ES"/>
        </w:rPr>
      </w:pPr>
      <w:r w:rsidRPr="00445DED">
        <w:rPr>
          <w:b/>
          <w:bCs/>
          <w:caps/>
          <w:lang w:val="es-ES"/>
        </w:rPr>
        <w:t>MINISTRa</w:t>
      </w:r>
      <w:r>
        <w:rPr>
          <w:b/>
          <w:bCs/>
          <w:caps/>
          <w:lang w:val="es-ES"/>
        </w:rPr>
        <w:t xml:space="preserve"> PONENTE:</w:t>
      </w:r>
      <w:r w:rsidRPr="00445DED">
        <w:rPr>
          <w:b/>
          <w:bCs/>
          <w:caps/>
          <w:lang w:val="es-ES"/>
        </w:rPr>
        <w:t xml:space="preserve"> margarita beaTriz luna ramos.</w:t>
      </w:r>
    </w:p>
    <w:p w14:paraId="6948D02A" w14:textId="77777777" w:rsidR="00BA15FC" w:rsidRDefault="00BA15FC" w:rsidP="00873717">
      <w:pPr>
        <w:autoSpaceDE w:val="0"/>
        <w:autoSpaceDN w:val="0"/>
        <w:adjustRightInd w:val="0"/>
        <w:spacing w:line="276" w:lineRule="auto"/>
        <w:rPr>
          <w:b/>
          <w:bCs/>
          <w:caps/>
          <w:lang w:val="es-ES"/>
        </w:rPr>
      </w:pPr>
      <w:r w:rsidRPr="00445DED">
        <w:rPr>
          <w:b/>
          <w:bCs/>
          <w:caps/>
          <w:lang w:val="es-ES"/>
        </w:rPr>
        <w:t>SECRETARIA: gUADALUPE m. ORTIZ BLANCO.</w:t>
      </w:r>
    </w:p>
    <w:p w14:paraId="2966DCA9" w14:textId="77777777" w:rsidR="004B08B0" w:rsidRPr="000473C0" w:rsidRDefault="004B08B0" w:rsidP="00873717">
      <w:pPr>
        <w:autoSpaceDE w:val="0"/>
        <w:autoSpaceDN w:val="0"/>
        <w:adjustRightInd w:val="0"/>
        <w:rPr>
          <w:b/>
          <w:bCs/>
          <w:sz w:val="28"/>
          <w:szCs w:val="28"/>
          <w:lang w:val="es-ES"/>
        </w:rPr>
      </w:pPr>
    </w:p>
    <w:p w14:paraId="6A2C0D78" w14:textId="77777777" w:rsidR="005F1555" w:rsidRPr="005F1555" w:rsidRDefault="005F1555" w:rsidP="00873717">
      <w:pPr>
        <w:autoSpaceDE w:val="0"/>
        <w:autoSpaceDN w:val="0"/>
        <w:adjustRightInd w:val="0"/>
        <w:ind w:left="-567" w:hanging="284"/>
        <w:rPr>
          <w:b/>
          <w:bCs/>
          <w:sz w:val="24"/>
          <w:szCs w:val="24"/>
          <w:lang w:val="es-ES"/>
        </w:rPr>
      </w:pPr>
      <w:r w:rsidRPr="005F1555">
        <w:rPr>
          <w:b/>
          <w:bCs/>
          <w:sz w:val="24"/>
          <w:szCs w:val="24"/>
          <w:lang w:val="es-ES"/>
        </w:rPr>
        <w:t>Vo. Bo.</w:t>
      </w:r>
    </w:p>
    <w:p w14:paraId="370D98C6" w14:textId="77777777" w:rsidR="004B08B0" w:rsidRPr="000473C0" w:rsidRDefault="004B08B0" w:rsidP="00873717">
      <w:pPr>
        <w:autoSpaceDE w:val="0"/>
        <w:autoSpaceDN w:val="0"/>
        <w:adjustRightInd w:val="0"/>
        <w:ind w:firstLine="709"/>
        <w:rPr>
          <w:sz w:val="28"/>
          <w:szCs w:val="28"/>
          <w:lang w:val="es-ES"/>
        </w:rPr>
      </w:pPr>
    </w:p>
    <w:p w14:paraId="1FAAB827" w14:textId="77777777" w:rsidR="0037525A" w:rsidRPr="0037525A" w:rsidRDefault="0037525A" w:rsidP="00873717">
      <w:pPr>
        <w:pStyle w:val="corte4fondo"/>
        <w:rPr>
          <w:b/>
          <w:sz w:val="28"/>
          <w:szCs w:val="28"/>
        </w:rPr>
      </w:pPr>
      <w:r w:rsidRPr="0037525A">
        <w:rPr>
          <w:sz w:val="28"/>
          <w:szCs w:val="28"/>
        </w:rPr>
        <w:t>Ciudad de México. Acuerdo del Tribunal Pleno de la Suprema Corte de Justicia de la Nación, correspondient</w:t>
      </w:r>
      <w:r w:rsidR="0005759B">
        <w:rPr>
          <w:sz w:val="28"/>
          <w:szCs w:val="28"/>
        </w:rPr>
        <w:t xml:space="preserve">e al día </w:t>
      </w:r>
      <w:r w:rsidR="00E40840">
        <w:rPr>
          <w:sz w:val="28"/>
          <w:szCs w:val="28"/>
        </w:rPr>
        <w:t xml:space="preserve">once de julio </w:t>
      </w:r>
      <w:r w:rsidR="0005759B">
        <w:rPr>
          <w:sz w:val="28"/>
          <w:szCs w:val="28"/>
        </w:rPr>
        <w:t>de dos mil diecisiete</w:t>
      </w:r>
      <w:r w:rsidRPr="0037525A">
        <w:rPr>
          <w:sz w:val="28"/>
          <w:szCs w:val="28"/>
        </w:rPr>
        <w:t>.</w:t>
      </w:r>
    </w:p>
    <w:p w14:paraId="736769EF" w14:textId="77777777" w:rsidR="005F1555" w:rsidRPr="0037525A" w:rsidRDefault="005F1555" w:rsidP="00873717">
      <w:pPr>
        <w:autoSpaceDE w:val="0"/>
        <w:autoSpaceDN w:val="0"/>
        <w:adjustRightInd w:val="0"/>
        <w:ind w:firstLine="709"/>
        <w:rPr>
          <w:sz w:val="28"/>
          <w:szCs w:val="28"/>
          <w:lang w:val="es-ES_tradnl"/>
        </w:rPr>
      </w:pPr>
    </w:p>
    <w:p w14:paraId="6157F7C0" w14:textId="77777777" w:rsidR="002234EE" w:rsidRPr="00BB1497" w:rsidRDefault="005F1555" w:rsidP="00873717">
      <w:pPr>
        <w:autoSpaceDE w:val="0"/>
        <w:autoSpaceDN w:val="0"/>
        <w:adjustRightInd w:val="0"/>
        <w:ind w:left="-567" w:right="304" w:hanging="284"/>
        <w:rPr>
          <w:b/>
          <w:bCs/>
          <w:sz w:val="24"/>
          <w:szCs w:val="24"/>
          <w:lang w:val="es-ES"/>
        </w:rPr>
      </w:pPr>
      <w:r w:rsidRPr="00BB1497">
        <w:rPr>
          <w:b/>
          <w:sz w:val="24"/>
          <w:szCs w:val="24"/>
          <w:lang w:val="es-ES"/>
        </w:rPr>
        <w:t>Cotejó.</w:t>
      </w:r>
    </w:p>
    <w:p w14:paraId="06C85965" w14:textId="77777777" w:rsidR="004B08B0" w:rsidRPr="001E1342" w:rsidRDefault="004B08B0" w:rsidP="00873717">
      <w:pPr>
        <w:autoSpaceDE w:val="0"/>
        <w:autoSpaceDN w:val="0"/>
        <w:adjustRightInd w:val="0"/>
        <w:jc w:val="center"/>
        <w:rPr>
          <w:sz w:val="28"/>
          <w:szCs w:val="28"/>
          <w:lang w:val="es-ES"/>
        </w:rPr>
      </w:pPr>
      <w:r w:rsidRPr="001E1342">
        <w:rPr>
          <w:b/>
          <w:bCs/>
          <w:sz w:val="28"/>
          <w:szCs w:val="28"/>
          <w:lang w:val="es-ES"/>
        </w:rPr>
        <w:t>R E S U L T A N D O:</w:t>
      </w:r>
    </w:p>
    <w:p w14:paraId="4F1A2699" w14:textId="77777777" w:rsidR="002234EE" w:rsidRPr="001E1342" w:rsidRDefault="002234EE" w:rsidP="00873717">
      <w:pPr>
        <w:autoSpaceDE w:val="0"/>
        <w:autoSpaceDN w:val="0"/>
        <w:adjustRightInd w:val="0"/>
        <w:ind w:left="-567" w:right="304" w:hanging="284"/>
        <w:rPr>
          <w:b/>
          <w:sz w:val="28"/>
          <w:szCs w:val="28"/>
          <w:lang w:val="es-ES"/>
        </w:rPr>
      </w:pPr>
    </w:p>
    <w:p w14:paraId="39478A2F" w14:textId="39EBE640" w:rsidR="00071827" w:rsidRDefault="004B08B0" w:rsidP="00873717">
      <w:pPr>
        <w:ind w:firstLine="709"/>
        <w:rPr>
          <w:sz w:val="28"/>
          <w:szCs w:val="28"/>
          <w:lang w:val="es-ES"/>
        </w:rPr>
      </w:pPr>
      <w:r w:rsidRPr="00D81A1C">
        <w:rPr>
          <w:b/>
          <w:bCs/>
          <w:sz w:val="28"/>
          <w:szCs w:val="28"/>
          <w:lang w:val="es-ES"/>
        </w:rPr>
        <w:t>PRIMERO.</w:t>
      </w:r>
      <w:r w:rsidR="00071827" w:rsidRPr="00D81A1C">
        <w:rPr>
          <w:b/>
          <w:bCs/>
          <w:sz w:val="28"/>
          <w:szCs w:val="28"/>
          <w:lang w:val="es-ES"/>
        </w:rPr>
        <w:t xml:space="preserve"> Presentación.</w:t>
      </w:r>
      <w:r w:rsidRPr="00D81A1C">
        <w:rPr>
          <w:sz w:val="28"/>
          <w:szCs w:val="28"/>
          <w:lang w:val="es-ES"/>
        </w:rPr>
        <w:t xml:space="preserve"> </w:t>
      </w:r>
      <w:r w:rsidRPr="00D81A1C">
        <w:rPr>
          <w:rFonts w:eastAsia="Times New Roman"/>
          <w:sz w:val="28"/>
          <w:szCs w:val="28"/>
          <w:lang w:val="es-ES_tradnl" w:eastAsia="es-MX"/>
        </w:rPr>
        <w:t xml:space="preserve">Por escrito presentado el </w:t>
      </w:r>
      <w:r w:rsidR="00BA15FC" w:rsidRPr="00D81A1C">
        <w:rPr>
          <w:rFonts w:eastAsia="Times New Roman"/>
          <w:sz w:val="28"/>
          <w:szCs w:val="28"/>
          <w:lang w:val="es-ES_tradnl" w:eastAsia="es-MX"/>
        </w:rPr>
        <w:t xml:space="preserve">seis </w:t>
      </w:r>
      <w:r w:rsidRPr="00D81A1C">
        <w:rPr>
          <w:rFonts w:eastAsia="Times New Roman"/>
          <w:sz w:val="28"/>
          <w:szCs w:val="28"/>
          <w:lang w:val="es-ES_tradnl" w:eastAsia="es-MX"/>
        </w:rPr>
        <w:t xml:space="preserve">de </w:t>
      </w:r>
      <w:r w:rsidR="00BA15FC" w:rsidRPr="00D81A1C">
        <w:rPr>
          <w:rFonts w:eastAsia="Times New Roman"/>
          <w:sz w:val="28"/>
          <w:szCs w:val="28"/>
          <w:lang w:val="es-ES_tradnl" w:eastAsia="es-MX"/>
        </w:rPr>
        <w:t xml:space="preserve">mayo </w:t>
      </w:r>
      <w:r w:rsidRPr="00D81A1C">
        <w:rPr>
          <w:rFonts w:eastAsia="Times New Roman"/>
          <w:sz w:val="28"/>
          <w:szCs w:val="28"/>
          <w:lang w:val="es-ES_tradnl" w:eastAsia="es-MX"/>
        </w:rPr>
        <w:t xml:space="preserve">dos mil </w:t>
      </w:r>
      <w:r w:rsidR="00D81A1C" w:rsidRPr="00D81A1C">
        <w:rPr>
          <w:rFonts w:eastAsia="Times New Roman"/>
          <w:sz w:val="28"/>
          <w:szCs w:val="28"/>
          <w:lang w:val="es-ES_tradnl" w:eastAsia="es-MX"/>
        </w:rPr>
        <w:t>diecisé</w:t>
      </w:r>
      <w:r w:rsidR="0005759B" w:rsidRPr="00D81A1C">
        <w:rPr>
          <w:rFonts w:eastAsia="Times New Roman"/>
          <w:sz w:val="28"/>
          <w:szCs w:val="28"/>
          <w:lang w:val="es-ES_tradnl" w:eastAsia="es-MX"/>
        </w:rPr>
        <w:t>is</w:t>
      </w:r>
      <w:r w:rsidRPr="00D81A1C">
        <w:rPr>
          <w:rFonts w:eastAsia="Times New Roman"/>
          <w:sz w:val="28"/>
          <w:szCs w:val="28"/>
          <w:lang w:val="es-ES_tradnl" w:eastAsia="es-MX"/>
        </w:rPr>
        <w:t xml:space="preserve">, ante </w:t>
      </w:r>
      <w:r w:rsidR="00BA15FC" w:rsidRPr="00D81A1C">
        <w:rPr>
          <w:sz w:val="28"/>
          <w:szCs w:val="28"/>
          <w:lang w:val="es-ES"/>
        </w:rPr>
        <w:t xml:space="preserve">la Oficina de Certificación Judicial y Correspondencia de esta Suprema Corte de Justicia de la Nación, la Comisión Nacional de </w:t>
      </w:r>
      <w:r w:rsidR="00653817">
        <w:rPr>
          <w:sz w:val="28"/>
          <w:szCs w:val="28"/>
          <w:lang w:val="es-ES"/>
        </w:rPr>
        <w:t xml:space="preserve">los </w:t>
      </w:r>
      <w:r w:rsidR="00BA15FC" w:rsidRPr="00D81A1C">
        <w:rPr>
          <w:sz w:val="28"/>
          <w:szCs w:val="28"/>
          <w:lang w:val="es-ES"/>
        </w:rPr>
        <w:t>Derechos Humanos, por conducto de su</w:t>
      </w:r>
      <w:r w:rsidR="00BA15FC" w:rsidRPr="001E1342">
        <w:rPr>
          <w:sz w:val="28"/>
          <w:szCs w:val="28"/>
          <w:lang w:val="es-ES"/>
        </w:rPr>
        <w:t xml:space="preserve"> Presidente, promovió acción de inconstitucionalidad para solicitar la invalidez del artículo 145</w:t>
      </w:r>
      <w:r w:rsidR="0004345B" w:rsidRPr="001E1342">
        <w:rPr>
          <w:sz w:val="28"/>
          <w:szCs w:val="28"/>
          <w:lang w:val="es-ES"/>
        </w:rPr>
        <w:t xml:space="preserve"> </w:t>
      </w:r>
      <w:r w:rsidR="0005759B">
        <w:rPr>
          <w:sz w:val="28"/>
          <w:szCs w:val="28"/>
          <w:lang w:val="es-ES"/>
        </w:rPr>
        <w:t>(</w:t>
      </w:r>
      <w:r w:rsidR="0004345B" w:rsidRPr="001E1342">
        <w:rPr>
          <w:sz w:val="28"/>
          <w:szCs w:val="28"/>
          <w:lang w:val="es-ES"/>
        </w:rPr>
        <w:t>en la porción normativa “el hombre y la mujer”</w:t>
      </w:r>
      <w:r w:rsidR="0005759B">
        <w:rPr>
          <w:sz w:val="28"/>
          <w:szCs w:val="28"/>
          <w:lang w:val="es-ES"/>
        </w:rPr>
        <w:t>)</w:t>
      </w:r>
      <w:r w:rsidR="001103B7">
        <w:rPr>
          <w:sz w:val="28"/>
          <w:szCs w:val="28"/>
          <w:lang w:val="es-ES"/>
        </w:rPr>
        <w:t>; y en vía de consecuencia</w:t>
      </w:r>
      <w:r w:rsidR="00964EEF">
        <w:rPr>
          <w:sz w:val="28"/>
          <w:szCs w:val="28"/>
          <w:lang w:val="es-ES"/>
        </w:rPr>
        <w:t>,</w:t>
      </w:r>
      <w:r w:rsidR="001103B7">
        <w:rPr>
          <w:sz w:val="28"/>
          <w:szCs w:val="28"/>
          <w:lang w:val="es-ES"/>
        </w:rPr>
        <w:t xml:space="preserve"> la invalidez del artículo 144</w:t>
      </w:r>
      <w:r w:rsidR="00964EEF">
        <w:rPr>
          <w:sz w:val="28"/>
          <w:szCs w:val="28"/>
          <w:lang w:val="es-ES"/>
        </w:rPr>
        <w:t>,</w:t>
      </w:r>
      <w:r w:rsidR="00F71E32">
        <w:rPr>
          <w:sz w:val="28"/>
          <w:szCs w:val="28"/>
          <w:lang w:val="es-ES"/>
        </w:rPr>
        <w:t xml:space="preserve"> ambos</w:t>
      </w:r>
      <w:r w:rsidR="001103B7">
        <w:rPr>
          <w:sz w:val="28"/>
          <w:szCs w:val="28"/>
          <w:lang w:val="es-ES"/>
        </w:rPr>
        <w:t xml:space="preserve"> del </w:t>
      </w:r>
      <w:r w:rsidR="00BA15FC" w:rsidRPr="001E1342">
        <w:rPr>
          <w:sz w:val="28"/>
          <w:szCs w:val="28"/>
          <w:lang w:val="es-ES"/>
        </w:rPr>
        <w:t>Código Civil para el Estado de Chiapas</w:t>
      </w:r>
      <w:r w:rsidR="0005759B">
        <w:rPr>
          <w:sz w:val="28"/>
          <w:szCs w:val="28"/>
          <w:lang w:val="es-ES"/>
        </w:rPr>
        <w:t>,</w:t>
      </w:r>
      <w:r w:rsidR="00071827" w:rsidRPr="00071827">
        <w:rPr>
          <w:sz w:val="28"/>
          <w:szCs w:val="28"/>
          <w:lang w:val="es-ES"/>
        </w:rPr>
        <w:t xml:space="preserve"> </w:t>
      </w:r>
      <w:r w:rsidR="00BA15FC" w:rsidRPr="001E1342">
        <w:rPr>
          <w:sz w:val="28"/>
          <w:szCs w:val="28"/>
          <w:lang w:val="es-ES"/>
        </w:rPr>
        <w:t xml:space="preserve">publicado </w:t>
      </w:r>
      <w:r w:rsidR="00071827">
        <w:rPr>
          <w:sz w:val="28"/>
          <w:szCs w:val="28"/>
          <w:lang w:val="es-ES"/>
        </w:rPr>
        <w:t>mediante Decreto 188</w:t>
      </w:r>
      <w:r w:rsidR="00071827" w:rsidRPr="001E1342">
        <w:rPr>
          <w:sz w:val="28"/>
          <w:szCs w:val="28"/>
          <w:lang w:val="es-ES"/>
        </w:rPr>
        <w:t xml:space="preserve"> </w:t>
      </w:r>
      <w:r w:rsidR="00BA15FC" w:rsidRPr="001E1342">
        <w:rPr>
          <w:sz w:val="28"/>
          <w:szCs w:val="28"/>
          <w:lang w:val="es-ES"/>
        </w:rPr>
        <w:t xml:space="preserve">en el </w:t>
      </w:r>
      <w:r w:rsidR="0004345B" w:rsidRPr="001E1342">
        <w:rPr>
          <w:sz w:val="28"/>
          <w:szCs w:val="28"/>
          <w:lang w:val="es-ES"/>
        </w:rPr>
        <w:t xml:space="preserve">Periódico Oficial </w:t>
      </w:r>
      <w:r w:rsidR="00BA15FC" w:rsidRPr="001E1342">
        <w:rPr>
          <w:sz w:val="28"/>
          <w:szCs w:val="28"/>
          <w:lang w:val="es-ES"/>
        </w:rPr>
        <w:t xml:space="preserve">del </w:t>
      </w:r>
      <w:r w:rsidR="00071827">
        <w:rPr>
          <w:sz w:val="28"/>
          <w:szCs w:val="28"/>
          <w:lang w:val="es-ES"/>
        </w:rPr>
        <w:t xml:space="preserve">Estado, </w:t>
      </w:r>
      <w:r w:rsidR="00BA15FC" w:rsidRPr="001E1342">
        <w:rPr>
          <w:sz w:val="28"/>
          <w:szCs w:val="28"/>
          <w:lang w:val="es-ES"/>
        </w:rPr>
        <w:t>el sei</w:t>
      </w:r>
      <w:r w:rsidR="00C2353C" w:rsidRPr="001E1342">
        <w:rPr>
          <w:sz w:val="28"/>
          <w:szCs w:val="28"/>
          <w:lang w:val="es-ES"/>
        </w:rPr>
        <w:t>s de abril de dos mil dieciséis</w:t>
      </w:r>
      <w:r w:rsidR="00071827">
        <w:rPr>
          <w:sz w:val="28"/>
          <w:szCs w:val="28"/>
          <w:lang w:val="es-ES"/>
        </w:rPr>
        <w:t>.</w:t>
      </w:r>
    </w:p>
    <w:p w14:paraId="088CF54F" w14:textId="77777777" w:rsidR="00F71E32" w:rsidRPr="00F71E32" w:rsidRDefault="00071827" w:rsidP="00873717">
      <w:pPr>
        <w:ind w:firstLine="709"/>
        <w:rPr>
          <w:rFonts w:eastAsia="Times New Roman"/>
          <w:sz w:val="28"/>
          <w:szCs w:val="28"/>
          <w:lang w:eastAsia="es-MX"/>
        </w:rPr>
      </w:pPr>
      <w:r w:rsidRPr="00F71E32">
        <w:rPr>
          <w:rFonts w:eastAsia="Times New Roman"/>
          <w:sz w:val="28"/>
          <w:szCs w:val="28"/>
          <w:lang w:eastAsia="es-MX"/>
        </w:rPr>
        <w:t xml:space="preserve"> </w:t>
      </w:r>
    </w:p>
    <w:p w14:paraId="22AB8F13" w14:textId="77777777" w:rsidR="00071827" w:rsidRDefault="00071827" w:rsidP="00873717">
      <w:pPr>
        <w:ind w:firstLine="709"/>
        <w:rPr>
          <w:rFonts w:eastAsia="Times New Roman"/>
          <w:sz w:val="28"/>
          <w:szCs w:val="28"/>
          <w:lang w:val="es-ES_tradnl" w:eastAsia="es-MX"/>
        </w:rPr>
      </w:pPr>
      <w:r>
        <w:rPr>
          <w:rFonts w:eastAsia="Times New Roman"/>
          <w:sz w:val="28"/>
          <w:szCs w:val="28"/>
          <w:lang w:val="es-ES_tradnl" w:eastAsia="es-MX"/>
        </w:rPr>
        <w:t>Señaló como autoridades emisora y promulgadora de la norma impugnada a las siguientes:</w:t>
      </w:r>
    </w:p>
    <w:p w14:paraId="2A9C884C" w14:textId="77777777" w:rsidR="00071827" w:rsidRDefault="00071827" w:rsidP="00873717">
      <w:pPr>
        <w:ind w:firstLine="709"/>
        <w:rPr>
          <w:rFonts w:eastAsia="Times New Roman"/>
          <w:sz w:val="28"/>
          <w:szCs w:val="28"/>
          <w:lang w:val="es-ES_tradnl" w:eastAsia="es-MX"/>
        </w:rPr>
      </w:pPr>
    </w:p>
    <w:p w14:paraId="52258E85" w14:textId="77777777" w:rsidR="00071827" w:rsidRDefault="00071827" w:rsidP="00873717">
      <w:pPr>
        <w:numPr>
          <w:ilvl w:val="0"/>
          <w:numId w:val="3"/>
        </w:numPr>
        <w:rPr>
          <w:rFonts w:eastAsia="Times New Roman"/>
          <w:sz w:val="28"/>
          <w:szCs w:val="28"/>
          <w:lang w:val="es-ES_tradnl" w:eastAsia="es-MX"/>
        </w:rPr>
      </w:pPr>
      <w:r>
        <w:rPr>
          <w:rFonts w:eastAsia="Times New Roman"/>
          <w:sz w:val="28"/>
          <w:szCs w:val="28"/>
          <w:lang w:val="es-ES_tradnl" w:eastAsia="es-MX"/>
        </w:rPr>
        <w:t>Órgano Legislativo: Congreso del Estado de Chiapas.</w:t>
      </w:r>
    </w:p>
    <w:p w14:paraId="05D96607" w14:textId="77777777" w:rsidR="00071827" w:rsidRPr="00071827" w:rsidRDefault="00071827" w:rsidP="00873717">
      <w:pPr>
        <w:numPr>
          <w:ilvl w:val="0"/>
          <w:numId w:val="3"/>
        </w:numPr>
        <w:rPr>
          <w:rFonts w:eastAsia="Times New Roman"/>
          <w:sz w:val="28"/>
          <w:szCs w:val="28"/>
          <w:lang w:val="es-ES_tradnl" w:eastAsia="es-MX"/>
        </w:rPr>
      </w:pPr>
      <w:r>
        <w:rPr>
          <w:rFonts w:eastAsia="Times New Roman"/>
          <w:sz w:val="28"/>
          <w:szCs w:val="28"/>
          <w:lang w:val="es-ES_tradnl" w:eastAsia="es-MX"/>
        </w:rPr>
        <w:t>Órgano Ejecutivo: Gobernador del Estado de Chiapas.</w:t>
      </w:r>
    </w:p>
    <w:p w14:paraId="002BC8A1" w14:textId="77777777" w:rsidR="00071827" w:rsidRDefault="00071827" w:rsidP="00873717">
      <w:pPr>
        <w:ind w:firstLine="709"/>
        <w:rPr>
          <w:rFonts w:eastAsia="Times New Roman"/>
          <w:b/>
          <w:sz w:val="28"/>
          <w:szCs w:val="28"/>
          <w:lang w:val="es-ES_tradnl" w:eastAsia="es-MX"/>
        </w:rPr>
      </w:pPr>
    </w:p>
    <w:p w14:paraId="2ABC70CD" w14:textId="4557A187" w:rsidR="00071827" w:rsidRDefault="00071827" w:rsidP="00873717">
      <w:pPr>
        <w:ind w:firstLine="709"/>
        <w:rPr>
          <w:rFonts w:eastAsia="Times New Roman"/>
          <w:b/>
          <w:sz w:val="28"/>
          <w:szCs w:val="28"/>
          <w:lang w:val="es-ES_tradnl" w:eastAsia="es-MX"/>
        </w:rPr>
      </w:pPr>
      <w:r>
        <w:rPr>
          <w:rFonts w:eastAsia="Times New Roman"/>
          <w:b/>
          <w:sz w:val="28"/>
          <w:szCs w:val="28"/>
          <w:lang w:val="es-ES_tradnl" w:eastAsia="es-MX"/>
        </w:rPr>
        <w:lastRenderedPageBreak/>
        <w:t>SEGUNDO. Normas constitucionales y convencionales que se aduce</w:t>
      </w:r>
      <w:r w:rsidR="00072119">
        <w:rPr>
          <w:rFonts w:eastAsia="Times New Roman"/>
          <w:b/>
          <w:sz w:val="28"/>
          <w:szCs w:val="28"/>
          <w:lang w:val="es-ES_tradnl" w:eastAsia="es-MX"/>
        </w:rPr>
        <w:t>n</w:t>
      </w:r>
      <w:r>
        <w:rPr>
          <w:rFonts w:eastAsia="Times New Roman"/>
          <w:b/>
          <w:sz w:val="28"/>
          <w:szCs w:val="28"/>
          <w:lang w:val="es-ES_tradnl" w:eastAsia="es-MX"/>
        </w:rPr>
        <w:t xml:space="preserve"> violadas.</w:t>
      </w:r>
    </w:p>
    <w:p w14:paraId="1A4037AD" w14:textId="77777777" w:rsidR="00071827" w:rsidRDefault="00071827" w:rsidP="00873717">
      <w:pPr>
        <w:ind w:firstLine="709"/>
        <w:rPr>
          <w:rFonts w:eastAsia="Times New Roman"/>
          <w:b/>
          <w:sz w:val="28"/>
          <w:szCs w:val="28"/>
          <w:lang w:val="es-ES_tradnl" w:eastAsia="es-MX"/>
        </w:rPr>
      </w:pPr>
    </w:p>
    <w:p w14:paraId="2CA4A97D" w14:textId="77777777" w:rsidR="00071827" w:rsidRPr="00071827" w:rsidRDefault="00071827" w:rsidP="0005759B">
      <w:pPr>
        <w:numPr>
          <w:ilvl w:val="0"/>
          <w:numId w:val="4"/>
        </w:numPr>
        <w:spacing w:line="0" w:lineRule="atLeast"/>
        <w:ind w:hanging="357"/>
        <w:rPr>
          <w:rFonts w:eastAsia="Times New Roman"/>
          <w:sz w:val="28"/>
          <w:szCs w:val="28"/>
          <w:lang w:val="es-ES_tradnl" w:eastAsia="es-MX"/>
        </w:rPr>
      </w:pPr>
      <w:r w:rsidRPr="00071827">
        <w:rPr>
          <w:rFonts w:eastAsia="Times New Roman"/>
          <w:sz w:val="28"/>
          <w:szCs w:val="28"/>
          <w:lang w:val="es-ES_tradnl" w:eastAsia="es-MX"/>
        </w:rPr>
        <w:t>Artículos 1 y 4 de la Constitución Política de los Estados Unidos Mexicanos.</w:t>
      </w:r>
    </w:p>
    <w:p w14:paraId="4406D862" w14:textId="3201BAA5" w:rsidR="00071827" w:rsidRPr="00071827" w:rsidRDefault="00071827" w:rsidP="0005759B">
      <w:pPr>
        <w:numPr>
          <w:ilvl w:val="0"/>
          <w:numId w:val="4"/>
        </w:numPr>
        <w:spacing w:line="0" w:lineRule="atLeast"/>
        <w:ind w:hanging="357"/>
        <w:rPr>
          <w:rFonts w:eastAsia="Times New Roman"/>
          <w:sz w:val="28"/>
          <w:szCs w:val="28"/>
          <w:lang w:val="es-ES_tradnl" w:eastAsia="es-MX"/>
        </w:rPr>
      </w:pPr>
      <w:r w:rsidRPr="00071827">
        <w:rPr>
          <w:rFonts w:eastAsia="Times New Roman"/>
          <w:sz w:val="28"/>
          <w:szCs w:val="28"/>
          <w:lang w:val="es-ES_tradnl" w:eastAsia="es-MX"/>
        </w:rPr>
        <w:t>Artículos 1, 11, 17 y 24 de la Convención Americana sobre Derechos Humanos.</w:t>
      </w:r>
    </w:p>
    <w:p w14:paraId="55A7F560" w14:textId="77777777" w:rsidR="00071827" w:rsidRPr="00071827" w:rsidRDefault="00071827" w:rsidP="0005759B">
      <w:pPr>
        <w:numPr>
          <w:ilvl w:val="0"/>
          <w:numId w:val="4"/>
        </w:numPr>
        <w:spacing w:line="0" w:lineRule="atLeast"/>
        <w:ind w:hanging="357"/>
        <w:rPr>
          <w:rFonts w:eastAsia="Times New Roman"/>
          <w:sz w:val="28"/>
          <w:szCs w:val="28"/>
          <w:lang w:val="es-ES_tradnl" w:eastAsia="es-MX"/>
        </w:rPr>
      </w:pPr>
      <w:r w:rsidRPr="00071827">
        <w:rPr>
          <w:rFonts w:eastAsia="Times New Roman"/>
          <w:sz w:val="28"/>
          <w:szCs w:val="28"/>
          <w:lang w:val="es-ES_tradnl" w:eastAsia="es-MX"/>
        </w:rPr>
        <w:t>Artículos 2, 3 y 26 del Pacto Internacional de Derechos Civiles y Políticos.</w:t>
      </w:r>
    </w:p>
    <w:p w14:paraId="277D528C" w14:textId="77777777" w:rsidR="00071827" w:rsidRPr="00071827" w:rsidRDefault="00071827" w:rsidP="0005759B">
      <w:pPr>
        <w:numPr>
          <w:ilvl w:val="0"/>
          <w:numId w:val="4"/>
        </w:numPr>
        <w:spacing w:line="0" w:lineRule="atLeast"/>
        <w:ind w:hanging="357"/>
        <w:rPr>
          <w:rFonts w:eastAsia="Times New Roman"/>
          <w:sz w:val="28"/>
          <w:szCs w:val="28"/>
          <w:lang w:val="es-ES_tradnl" w:eastAsia="es-MX"/>
        </w:rPr>
      </w:pPr>
      <w:r w:rsidRPr="00071827">
        <w:rPr>
          <w:rFonts w:eastAsia="Times New Roman"/>
          <w:sz w:val="28"/>
          <w:szCs w:val="28"/>
          <w:lang w:val="es-ES_tradnl" w:eastAsia="es-MX"/>
        </w:rPr>
        <w:t>Artículos 2 y 3 del Pacto Internacional de Derechos Económicos, Sociales y Culturales.</w:t>
      </w:r>
    </w:p>
    <w:p w14:paraId="0DD48334" w14:textId="77777777" w:rsidR="00071827" w:rsidRDefault="0005759B" w:rsidP="0005759B">
      <w:pPr>
        <w:tabs>
          <w:tab w:val="left" w:pos="1605"/>
        </w:tabs>
        <w:rPr>
          <w:rFonts w:eastAsia="Times New Roman"/>
          <w:b/>
          <w:sz w:val="28"/>
          <w:szCs w:val="28"/>
          <w:lang w:val="es-ES_tradnl" w:eastAsia="es-MX"/>
        </w:rPr>
      </w:pPr>
      <w:r>
        <w:rPr>
          <w:rFonts w:eastAsia="Times New Roman"/>
          <w:b/>
          <w:sz w:val="28"/>
          <w:szCs w:val="28"/>
          <w:lang w:val="es-ES_tradnl" w:eastAsia="es-MX"/>
        </w:rPr>
        <w:tab/>
      </w:r>
    </w:p>
    <w:p w14:paraId="2CBA1A2A" w14:textId="77777777" w:rsidR="00071827" w:rsidRPr="00071827" w:rsidRDefault="00071827" w:rsidP="00873717">
      <w:pPr>
        <w:ind w:firstLine="708"/>
        <w:rPr>
          <w:rFonts w:eastAsia="Times New Roman"/>
          <w:sz w:val="28"/>
          <w:szCs w:val="28"/>
          <w:lang w:val="es-ES_tradnl" w:eastAsia="es-MX"/>
        </w:rPr>
      </w:pPr>
      <w:r>
        <w:rPr>
          <w:rFonts w:eastAsia="Times New Roman"/>
          <w:b/>
          <w:sz w:val="28"/>
          <w:szCs w:val="28"/>
          <w:lang w:val="es-ES_tradnl" w:eastAsia="es-MX"/>
        </w:rPr>
        <w:t xml:space="preserve">TERCERO. </w:t>
      </w:r>
      <w:r w:rsidRPr="00071827">
        <w:rPr>
          <w:rFonts w:eastAsia="Times New Roman"/>
          <w:sz w:val="28"/>
          <w:szCs w:val="28"/>
          <w:lang w:val="es-ES_tradnl" w:eastAsia="es-MX"/>
        </w:rPr>
        <w:t>Texto de las normas cuya invalidez se solicita:</w:t>
      </w:r>
    </w:p>
    <w:p w14:paraId="7A8A808A" w14:textId="77777777" w:rsidR="00071827" w:rsidRPr="00F71E32" w:rsidRDefault="00071827" w:rsidP="00873717">
      <w:pPr>
        <w:pStyle w:val="corte4fondo"/>
        <w:spacing w:line="240" w:lineRule="auto"/>
        <w:ind w:left="709" w:firstLine="0"/>
        <w:rPr>
          <w:b/>
          <w:i/>
          <w:sz w:val="28"/>
          <w:szCs w:val="28"/>
        </w:rPr>
      </w:pPr>
    </w:p>
    <w:p w14:paraId="2E7232AF" w14:textId="77777777" w:rsidR="00071827" w:rsidRDefault="00071827" w:rsidP="00873717">
      <w:pPr>
        <w:pStyle w:val="corte4fondo"/>
        <w:spacing w:line="240" w:lineRule="auto"/>
        <w:ind w:left="709" w:firstLine="0"/>
        <w:rPr>
          <w:b/>
          <w:i/>
          <w:sz w:val="28"/>
          <w:szCs w:val="28"/>
        </w:rPr>
      </w:pPr>
      <w:r>
        <w:rPr>
          <w:b/>
          <w:i/>
          <w:sz w:val="28"/>
          <w:szCs w:val="28"/>
        </w:rPr>
        <w:t>“Artículo</w:t>
      </w:r>
      <w:r w:rsidRPr="00F71E32">
        <w:rPr>
          <w:b/>
          <w:i/>
          <w:sz w:val="28"/>
          <w:szCs w:val="28"/>
        </w:rPr>
        <w:t xml:space="preserve"> 145. Para contraer matrimonio, </w:t>
      </w:r>
      <w:r w:rsidRPr="0005759B">
        <w:rPr>
          <w:i/>
          <w:sz w:val="28"/>
          <w:szCs w:val="28"/>
        </w:rPr>
        <w:t xml:space="preserve">el hombre y la mujer </w:t>
      </w:r>
      <w:r w:rsidRPr="00F71E32">
        <w:rPr>
          <w:b/>
          <w:i/>
          <w:sz w:val="28"/>
          <w:szCs w:val="28"/>
        </w:rPr>
        <w:t>necesitan haber cumplido dieciocho años.</w:t>
      </w:r>
      <w:r>
        <w:rPr>
          <w:b/>
          <w:i/>
          <w:sz w:val="28"/>
          <w:szCs w:val="28"/>
        </w:rPr>
        <w:t>”</w:t>
      </w:r>
    </w:p>
    <w:p w14:paraId="6E0F237C" w14:textId="77777777" w:rsidR="0005759B" w:rsidRDefault="0005759B" w:rsidP="00873717">
      <w:pPr>
        <w:pStyle w:val="corte4fondo"/>
        <w:spacing w:line="240" w:lineRule="auto"/>
        <w:ind w:left="709" w:firstLine="0"/>
        <w:rPr>
          <w:sz w:val="28"/>
          <w:szCs w:val="28"/>
        </w:rPr>
      </w:pPr>
    </w:p>
    <w:p w14:paraId="55D149ED" w14:textId="77777777" w:rsidR="0005759B" w:rsidRPr="0005759B" w:rsidRDefault="0005759B" w:rsidP="00873717">
      <w:pPr>
        <w:pStyle w:val="corte4fondo"/>
        <w:spacing w:line="240" w:lineRule="auto"/>
        <w:ind w:left="709" w:firstLine="0"/>
        <w:rPr>
          <w:sz w:val="28"/>
          <w:szCs w:val="28"/>
        </w:rPr>
      </w:pPr>
      <w:r>
        <w:rPr>
          <w:sz w:val="28"/>
          <w:szCs w:val="28"/>
        </w:rPr>
        <w:t>Y por vía de extensión:</w:t>
      </w:r>
    </w:p>
    <w:p w14:paraId="590DE8EE" w14:textId="77777777" w:rsidR="0005759B" w:rsidRDefault="0005759B" w:rsidP="00873717">
      <w:pPr>
        <w:pStyle w:val="corte4fondo"/>
        <w:spacing w:line="240" w:lineRule="auto"/>
        <w:ind w:left="709" w:firstLine="0"/>
        <w:rPr>
          <w:b/>
          <w:i/>
          <w:sz w:val="28"/>
          <w:szCs w:val="28"/>
        </w:rPr>
      </w:pPr>
    </w:p>
    <w:p w14:paraId="05ADD884" w14:textId="77777777" w:rsidR="0005759B" w:rsidRPr="00F71E32" w:rsidRDefault="0005759B" w:rsidP="00873717">
      <w:pPr>
        <w:pStyle w:val="corte4fondo"/>
        <w:spacing w:line="240" w:lineRule="auto"/>
        <w:ind w:left="709" w:firstLine="0"/>
        <w:rPr>
          <w:b/>
          <w:i/>
          <w:sz w:val="28"/>
          <w:szCs w:val="28"/>
        </w:rPr>
      </w:pPr>
      <w:r w:rsidRPr="0005759B">
        <w:rPr>
          <w:b/>
          <w:i/>
          <w:sz w:val="28"/>
          <w:szCs w:val="28"/>
        </w:rPr>
        <w:t>“Artículo 144. Cualquiera condición contraria a la perpetuación de la especie o a la ayuda mutua que se deben los cónyuges se tendrá por no puesta.”</w:t>
      </w:r>
    </w:p>
    <w:p w14:paraId="79580290" w14:textId="77777777" w:rsidR="00071827" w:rsidRPr="00F71E32" w:rsidRDefault="00071827" w:rsidP="00873717">
      <w:pPr>
        <w:ind w:firstLine="709"/>
        <w:rPr>
          <w:rFonts w:eastAsia="Times New Roman"/>
          <w:sz w:val="28"/>
          <w:szCs w:val="28"/>
          <w:lang w:eastAsia="es-MX"/>
        </w:rPr>
      </w:pPr>
    </w:p>
    <w:p w14:paraId="40673A82" w14:textId="77777777" w:rsidR="00071827" w:rsidRPr="0005759B" w:rsidRDefault="00587764" w:rsidP="00873717">
      <w:pPr>
        <w:ind w:firstLine="709"/>
        <w:rPr>
          <w:rFonts w:eastAsia="Times New Roman"/>
          <w:sz w:val="28"/>
          <w:szCs w:val="28"/>
          <w:lang w:eastAsia="es-MX"/>
        </w:rPr>
      </w:pPr>
      <w:r>
        <w:rPr>
          <w:rFonts w:eastAsia="Times New Roman"/>
          <w:b/>
          <w:sz w:val="28"/>
          <w:szCs w:val="28"/>
          <w:lang w:eastAsia="es-MX"/>
        </w:rPr>
        <w:t>CUARTO. Concepto</w:t>
      </w:r>
      <w:r w:rsidR="00071827">
        <w:rPr>
          <w:rFonts w:eastAsia="Times New Roman"/>
          <w:b/>
          <w:sz w:val="28"/>
          <w:szCs w:val="28"/>
          <w:lang w:eastAsia="es-MX"/>
        </w:rPr>
        <w:t xml:space="preserve"> de invalidez.</w:t>
      </w:r>
      <w:r w:rsidR="0005759B">
        <w:rPr>
          <w:rFonts w:eastAsia="Times New Roman"/>
          <w:b/>
          <w:sz w:val="28"/>
          <w:szCs w:val="28"/>
          <w:lang w:eastAsia="es-MX"/>
        </w:rPr>
        <w:t xml:space="preserve"> </w:t>
      </w:r>
      <w:r w:rsidR="0005759B">
        <w:rPr>
          <w:rFonts w:eastAsia="Times New Roman"/>
          <w:sz w:val="28"/>
          <w:szCs w:val="28"/>
          <w:lang w:eastAsia="es-MX"/>
        </w:rPr>
        <w:t xml:space="preserve"> La promovente expuso, en síntesis, el siguiente argumento:</w:t>
      </w:r>
    </w:p>
    <w:p w14:paraId="533C7227" w14:textId="77777777" w:rsidR="00071827" w:rsidRDefault="00071827" w:rsidP="00873717">
      <w:pPr>
        <w:spacing w:line="240" w:lineRule="auto"/>
        <w:ind w:firstLine="709"/>
        <w:rPr>
          <w:rFonts w:eastAsia="Times New Roman"/>
          <w:b/>
          <w:sz w:val="28"/>
          <w:szCs w:val="28"/>
          <w:lang w:eastAsia="es-MX"/>
        </w:rPr>
      </w:pPr>
    </w:p>
    <w:p w14:paraId="50F435B5" w14:textId="77777777" w:rsidR="00587764" w:rsidRDefault="00587764" w:rsidP="00873717">
      <w:pPr>
        <w:pStyle w:val="corte4fondo"/>
        <w:spacing w:line="240" w:lineRule="auto"/>
        <w:ind w:left="709" w:firstLine="0"/>
        <w:rPr>
          <w:b/>
          <w:i/>
          <w:sz w:val="28"/>
          <w:szCs w:val="28"/>
        </w:rPr>
      </w:pPr>
      <w:r w:rsidRPr="00587764">
        <w:rPr>
          <w:b/>
          <w:i/>
          <w:sz w:val="28"/>
          <w:szCs w:val="28"/>
        </w:rPr>
        <w:t>“ÚNICO. El artículo 145 del Código Civil para el Estado de Chiapas, considera a la institución del matrimonio, como la restrictiva unión de un hombre y una mujer, exclu</w:t>
      </w:r>
      <w:r>
        <w:rPr>
          <w:b/>
          <w:i/>
          <w:sz w:val="28"/>
          <w:szCs w:val="28"/>
        </w:rPr>
        <w:t>yendo a las parejas del mismo sexo, atacando así directamente el derecho a la dignidad humana en su vertiente de libre desarrollo de la personalidad, así como los principios de igualdad y no discriminación, además de la protección a la organización y desarrollo de la familia, todos previstos en los artículos 1o. y 4o. de la Constitución Política de los Estados Unidos Mexicanos.</w:t>
      </w:r>
    </w:p>
    <w:p w14:paraId="43BD3E0A" w14:textId="77777777" w:rsidR="00587764" w:rsidRDefault="00587764" w:rsidP="00873717">
      <w:pPr>
        <w:pStyle w:val="corte4fondo"/>
        <w:spacing w:line="240" w:lineRule="auto"/>
        <w:ind w:left="709" w:firstLine="0"/>
        <w:rPr>
          <w:b/>
          <w:i/>
          <w:sz w:val="28"/>
          <w:szCs w:val="28"/>
        </w:rPr>
      </w:pPr>
    </w:p>
    <w:p w14:paraId="4E01E4F1" w14:textId="77777777" w:rsidR="00587764" w:rsidRDefault="00587764" w:rsidP="00873717">
      <w:pPr>
        <w:pStyle w:val="corte4fondo"/>
        <w:spacing w:line="240" w:lineRule="auto"/>
        <w:ind w:left="709" w:firstLine="0"/>
        <w:rPr>
          <w:i/>
          <w:sz w:val="28"/>
          <w:szCs w:val="28"/>
        </w:rPr>
      </w:pPr>
      <w:r>
        <w:rPr>
          <w:i/>
          <w:sz w:val="28"/>
          <w:szCs w:val="28"/>
        </w:rPr>
        <w:t>Como se h</w:t>
      </w:r>
      <w:r w:rsidR="0005759B">
        <w:rPr>
          <w:i/>
          <w:sz w:val="28"/>
          <w:szCs w:val="28"/>
        </w:rPr>
        <w:t>a puntualizado, el artículo 144</w:t>
      </w:r>
      <w:r>
        <w:rPr>
          <w:i/>
          <w:sz w:val="28"/>
          <w:szCs w:val="28"/>
        </w:rPr>
        <w:t xml:space="preserve"> del Código Civil para el Estado de Chiapas, establece que el Estado reconoce como requisito para contraer matrimonio l</w:t>
      </w:r>
      <w:r w:rsidR="0005759B">
        <w:rPr>
          <w:i/>
          <w:sz w:val="28"/>
          <w:szCs w:val="28"/>
        </w:rPr>
        <w:t>a perpetuación de la especie o</w:t>
      </w:r>
      <w:r>
        <w:rPr>
          <w:i/>
          <w:sz w:val="28"/>
          <w:szCs w:val="28"/>
        </w:rPr>
        <w:t xml:space="preserve"> la ayuda mutua que se deben los cónyuges previendo que cualquier condición contraria se tendrá </w:t>
      </w:r>
      <w:r w:rsidR="0005759B">
        <w:rPr>
          <w:i/>
          <w:sz w:val="28"/>
          <w:szCs w:val="28"/>
        </w:rPr>
        <w:t>por no puesta, satisfaciéndose é</w:t>
      </w:r>
      <w:r>
        <w:rPr>
          <w:i/>
          <w:sz w:val="28"/>
          <w:szCs w:val="28"/>
        </w:rPr>
        <w:t>ste solamente, mediante la unión de un hombre con una mujer</w:t>
      </w:r>
      <w:r w:rsidR="0005759B">
        <w:rPr>
          <w:i/>
          <w:sz w:val="28"/>
          <w:szCs w:val="28"/>
        </w:rPr>
        <w:t xml:space="preserve">, </w:t>
      </w:r>
      <w:r>
        <w:rPr>
          <w:i/>
          <w:sz w:val="28"/>
          <w:szCs w:val="28"/>
        </w:rPr>
        <w:t>esto en función directa del artículo 145 del mismo ordenamiento.</w:t>
      </w:r>
    </w:p>
    <w:p w14:paraId="39B8CD30" w14:textId="77777777" w:rsidR="00587764" w:rsidRDefault="00587764" w:rsidP="00873717">
      <w:pPr>
        <w:pStyle w:val="corte4fondo"/>
        <w:spacing w:line="240" w:lineRule="auto"/>
        <w:ind w:left="709" w:firstLine="0"/>
        <w:rPr>
          <w:i/>
          <w:sz w:val="28"/>
          <w:szCs w:val="28"/>
        </w:rPr>
      </w:pPr>
    </w:p>
    <w:p w14:paraId="01A489E6" w14:textId="076211EE" w:rsidR="00587764" w:rsidRDefault="00587764" w:rsidP="00873717">
      <w:pPr>
        <w:pStyle w:val="corte4fondo"/>
        <w:spacing w:line="240" w:lineRule="auto"/>
        <w:ind w:left="709" w:firstLine="0"/>
        <w:rPr>
          <w:i/>
          <w:sz w:val="28"/>
          <w:szCs w:val="28"/>
        </w:rPr>
      </w:pPr>
      <w:r>
        <w:rPr>
          <w:i/>
          <w:sz w:val="28"/>
          <w:szCs w:val="28"/>
        </w:rPr>
        <w:lastRenderedPageBreak/>
        <w:t>Así</w:t>
      </w:r>
      <w:r w:rsidR="0005759B">
        <w:rPr>
          <w:i/>
          <w:sz w:val="28"/>
          <w:szCs w:val="28"/>
        </w:rPr>
        <w:t>,</w:t>
      </w:r>
      <w:r>
        <w:rPr>
          <w:i/>
          <w:sz w:val="28"/>
          <w:szCs w:val="28"/>
        </w:rPr>
        <w:t xml:space="preserve"> al prever la figura de matrimonio como un derecho orientado a salvaguardar la perpetuación de la especie, se transgrede el reconocimiento de la dignidad humana, como derecho fundamental, del que deriva, entre otros, el libre desarrollo de la personalidad, contemplado en el artículo 22 de la Declaración </w:t>
      </w:r>
      <w:r w:rsidR="00BF17D2">
        <w:rPr>
          <w:i/>
          <w:sz w:val="28"/>
          <w:szCs w:val="28"/>
        </w:rPr>
        <w:t>Universal de los Derechos Humanos, así como en el artículo 1o. de la Constitución Federal; el derecho de todo individuo de elegir, en forma libre y autónoma, cómo vivir su vida, lo que implica entre una multiplicidad de posibilidades y opciones, la libertad de contraer o no matrimonio; la de procrear o no hijos, en su caso, decidir cuántos; la de elegir libremente sus preferencias sexuales; y decidir compartir o no su vida con otra y</w:t>
      </w:r>
      <w:r w:rsidR="00060F99">
        <w:rPr>
          <w:i/>
          <w:sz w:val="28"/>
          <w:szCs w:val="28"/>
        </w:rPr>
        <w:t xml:space="preserve"> </w:t>
      </w:r>
      <w:r w:rsidR="00060F99" w:rsidRPr="00060F99">
        <w:rPr>
          <w:sz w:val="28"/>
          <w:szCs w:val="28"/>
        </w:rPr>
        <w:t>(sic)</w:t>
      </w:r>
      <w:r w:rsidR="00BF17D2">
        <w:rPr>
          <w:i/>
          <w:sz w:val="28"/>
          <w:szCs w:val="28"/>
        </w:rPr>
        <w:t xml:space="preserve"> otras personas con independencia de sus sexos y/o géneros, sin anular o menoscabar los derechos o libertades de las personas, procurando en todo momento la protección más amplia a las personas.</w:t>
      </w:r>
    </w:p>
    <w:p w14:paraId="204AFFC5" w14:textId="77777777" w:rsidR="00BF17D2" w:rsidRDefault="00BF17D2" w:rsidP="00873717">
      <w:pPr>
        <w:pStyle w:val="corte4fondo"/>
        <w:spacing w:line="240" w:lineRule="auto"/>
        <w:ind w:left="709" w:firstLine="0"/>
        <w:rPr>
          <w:i/>
          <w:sz w:val="28"/>
          <w:szCs w:val="28"/>
        </w:rPr>
      </w:pPr>
    </w:p>
    <w:p w14:paraId="7842D96B" w14:textId="77777777" w:rsidR="00BF17D2" w:rsidRDefault="00BF17D2" w:rsidP="00873717">
      <w:pPr>
        <w:pStyle w:val="corte4fondo"/>
        <w:spacing w:line="240" w:lineRule="auto"/>
        <w:ind w:left="709" w:firstLine="0"/>
        <w:rPr>
          <w:i/>
          <w:sz w:val="28"/>
          <w:szCs w:val="28"/>
        </w:rPr>
      </w:pPr>
      <w:r>
        <w:rPr>
          <w:i/>
          <w:sz w:val="28"/>
          <w:szCs w:val="28"/>
        </w:rPr>
        <w:t>Con lo anterior, resulta insostenible la porción normativa citada, en tanto considera que el derecho de celebrar el matrimonio se encuentra orientado a salvar y garantizar la perpetuación de la especie, y no a compartir una vida en común con la persona de su elección, pues como se expuso, los fines de procreación dependerán únicamente de la persona y su libre desarrollo, aunado a que al trat</w:t>
      </w:r>
      <w:r w:rsidR="0005759B">
        <w:rPr>
          <w:i/>
          <w:sz w:val="28"/>
          <w:szCs w:val="28"/>
        </w:rPr>
        <w:t>arse de un derecho potestativo é</w:t>
      </w:r>
      <w:r>
        <w:rPr>
          <w:i/>
          <w:sz w:val="28"/>
          <w:szCs w:val="28"/>
        </w:rPr>
        <w:t>l o los titulares, en este caso todos aquellos que no tengan algún impedimento para contraer nupcias, se encuentran facultados para decidir ejercerlo</w:t>
      </w:r>
      <w:r w:rsidR="0005759B" w:rsidRPr="0005759B">
        <w:t xml:space="preserve"> </w:t>
      </w:r>
      <w:r w:rsidR="0005759B" w:rsidRPr="0005759B">
        <w:rPr>
          <w:i/>
          <w:sz w:val="28"/>
          <w:szCs w:val="28"/>
        </w:rPr>
        <w:t>o no</w:t>
      </w:r>
      <w:r>
        <w:rPr>
          <w:i/>
          <w:sz w:val="28"/>
          <w:szCs w:val="28"/>
        </w:rPr>
        <w:t>. Sin que esta celebración conlleve la procreación.</w:t>
      </w:r>
    </w:p>
    <w:p w14:paraId="379BD3B2" w14:textId="77777777" w:rsidR="00BF17D2" w:rsidRDefault="00BF17D2" w:rsidP="00873717">
      <w:pPr>
        <w:pStyle w:val="corte4fondo"/>
        <w:spacing w:line="240" w:lineRule="auto"/>
        <w:ind w:left="709" w:firstLine="0"/>
        <w:rPr>
          <w:i/>
          <w:sz w:val="28"/>
          <w:szCs w:val="28"/>
        </w:rPr>
      </w:pPr>
    </w:p>
    <w:p w14:paraId="70153298" w14:textId="77777777" w:rsidR="00BF17D2" w:rsidRDefault="00BF17D2" w:rsidP="00873717">
      <w:pPr>
        <w:pStyle w:val="corte4fondo"/>
        <w:spacing w:line="240" w:lineRule="auto"/>
        <w:ind w:left="709" w:firstLine="0"/>
        <w:rPr>
          <w:i/>
          <w:sz w:val="28"/>
          <w:szCs w:val="28"/>
        </w:rPr>
      </w:pPr>
      <w:r>
        <w:rPr>
          <w:i/>
          <w:sz w:val="28"/>
          <w:szCs w:val="28"/>
        </w:rPr>
        <w:t>[…]</w:t>
      </w:r>
    </w:p>
    <w:p w14:paraId="7842F6BD" w14:textId="77777777" w:rsidR="00BF17D2" w:rsidRDefault="00BF17D2" w:rsidP="00873717">
      <w:pPr>
        <w:pStyle w:val="corte4fondo"/>
        <w:spacing w:line="240" w:lineRule="auto"/>
        <w:ind w:left="709" w:firstLine="0"/>
        <w:rPr>
          <w:i/>
          <w:sz w:val="28"/>
          <w:szCs w:val="28"/>
        </w:rPr>
      </w:pPr>
    </w:p>
    <w:p w14:paraId="3C00A4E0" w14:textId="77777777" w:rsidR="00BF17D2" w:rsidRDefault="00BF17D2" w:rsidP="00873717">
      <w:pPr>
        <w:pStyle w:val="corte4fondo"/>
        <w:spacing w:line="240" w:lineRule="auto"/>
        <w:ind w:left="709" w:firstLine="0"/>
        <w:rPr>
          <w:i/>
          <w:sz w:val="28"/>
          <w:szCs w:val="28"/>
        </w:rPr>
      </w:pPr>
      <w:r>
        <w:rPr>
          <w:i/>
          <w:sz w:val="28"/>
          <w:szCs w:val="28"/>
        </w:rPr>
        <w:t>Con lo anterior resulta insostenible la porción normativa del artículo en pugna, en tanto considera que el derecho de celebrar el matrimonio se encuentra limitado en exclusiva entre un hombre y una mujer, y no con la persona de su elección, pues como se expuso, su sola vigencia repercutirá en su mismo libre desarrollo.</w:t>
      </w:r>
    </w:p>
    <w:p w14:paraId="7FC1F4B8" w14:textId="77777777" w:rsidR="00BF17D2" w:rsidRDefault="00BF17D2" w:rsidP="00873717">
      <w:pPr>
        <w:pStyle w:val="corte4fondo"/>
        <w:spacing w:line="240" w:lineRule="auto"/>
        <w:ind w:left="709" w:firstLine="0"/>
        <w:rPr>
          <w:i/>
          <w:sz w:val="28"/>
          <w:szCs w:val="28"/>
        </w:rPr>
      </w:pPr>
    </w:p>
    <w:p w14:paraId="4ED644C2" w14:textId="77777777" w:rsidR="00BF17D2" w:rsidRDefault="00BF17D2" w:rsidP="00873717">
      <w:pPr>
        <w:pStyle w:val="corte4fondo"/>
        <w:spacing w:line="240" w:lineRule="auto"/>
        <w:ind w:left="709" w:firstLine="0"/>
        <w:rPr>
          <w:i/>
          <w:sz w:val="28"/>
          <w:szCs w:val="28"/>
        </w:rPr>
      </w:pPr>
      <w:r>
        <w:rPr>
          <w:i/>
          <w:sz w:val="28"/>
          <w:szCs w:val="28"/>
        </w:rPr>
        <w:t>De todo esto se concluye que excluir injustificadamente del acceso al matrimonio a las parejas del mismo sexo, que están situadas en condiciones similares a las parejas heterosexuales, se contrapone a la dignidad humana, en su vertiente de libre desarrollo de la personalidad y resulta evidente que contraviene a los artículos 1o. y 4o. constitucionales.</w:t>
      </w:r>
    </w:p>
    <w:p w14:paraId="0D18A185" w14:textId="77777777" w:rsidR="001B4D8E" w:rsidRDefault="001B4D8E" w:rsidP="00873717">
      <w:pPr>
        <w:pStyle w:val="corte4fondo"/>
        <w:spacing w:line="240" w:lineRule="auto"/>
        <w:ind w:left="709" w:firstLine="0"/>
        <w:rPr>
          <w:i/>
          <w:sz w:val="28"/>
          <w:szCs w:val="28"/>
        </w:rPr>
      </w:pPr>
    </w:p>
    <w:p w14:paraId="04F91308" w14:textId="77777777" w:rsidR="001B4D8E" w:rsidRDefault="001B4D8E" w:rsidP="00873717">
      <w:pPr>
        <w:pStyle w:val="corte4fondo"/>
        <w:spacing w:line="240" w:lineRule="auto"/>
        <w:ind w:left="709" w:firstLine="0"/>
        <w:rPr>
          <w:i/>
          <w:sz w:val="28"/>
          <w:szCs w:val="28"/>
        </w:rPr>
      </w:pPr>
      <w:r>
        <w:rPr>
          <w:i/>
          <w:sz w:val="28"/>
          <w:szCs w:val="28"/>
        </w:rPr>
        <w:t>[…]</w:t>
      </w:r>
    </w:p>
    <w:p w14:paraId="625BD7B8" w14:textId="77777777" w:rsidR="001B4D8E" w:rsidRDefault="001B4D8E" w:rsidP="00873717">
      <w:pPr>
        <w:pStyle w:val="corte4fondo"/>
        <w:spacing w:line="240" w:lineRule="auto"/>
        <w:ind w:left="709" w:firstLine="0"/>
        <w:rPr>
          <w:i/>
          <w:sz w:val="28"/>
          <w:szCs w:val="28"/>
        </w:rPr>
      </w:pPr>
    </w:p>
    <w:p w14:paraId="786FA86C" w14:textId="77777777" w:rsidR="001B4D8E" w:rsidRDefault="001B4D8E" w:rsidP="00873717">
      <w:pPr>
        <w:pStyle w:val="corte4fondo"/>
        <w:spacing w:line="240" w:lineRule="auto"/>
        <w:ind w:left="709" w:firstLine="0"/>
        <w:rPr>
          <w:i/>
          <w:sz w:val="28"/>
          <w:szCs w:val="28"/>
        </w:rPr>
      </w:pPr>
      <w:r>
        <w:rPr>
          <w:i/>
          <w:sz w:val="28"/>
          <w:szCs w:val="28"/>
        </w:rPr>
        <w:t>En ese orden de ideas</w:t>
      </w:r>
      <w:r w:rsidR="0005759B">
        <w:rPr>
          <w:i/>
          <w:sz w:val="28"/>
          <w:szCs w:val="28"/>
        </w:rPr>
        <w:t>,</w:t>
      </w:r>
      <w:r>
        <w:rPr>
          <w:i/>
          <w:sz w:val="28"/>
          <w:szCs w:val="28"/>
        </w:rPr>
        <w:t xml:space="preserve"> la porción normativa que se i</w:t>
      </w:r>
      <w:r w:rsidR="0005759B">
        <w:rPr>
          <w:i/>
          <w:sz w:val="28"/>
          <w:szCs w:val="28"/>
        </w:rPr>
        <w:t>mpugna, al circunscribir que pueden contraer matrimonio e</w:t>
      </w:r>
      <w:r>
        <w:rPr>
          <w:i/>
          <w:sz w:val="28"/>
          <w:szCs w:val="28"/>
        </w:rPr>
        <w:t xml:space="preserve">l “hombre y la mujer”, transgrede el derecho a la no discriminación, ya que se </w:t>
      </w:r>
      <w:r>
        <w:rPr>
          <w:i/>
          <w:sz w:val="28"/>
          <w:szCs w:val="28"/>
        </w:rPr>
        <w:lastRenderedPageBreak/>
        <w:t>excluye de forma categórica de este derecho a las parejas del mismo sexo.</w:t>
      </w:r>
      <w:r w:rsidR="00873717">
        <w:rPr>
          <w:i/>
          <w:sz w:val="28"/>
          <w:szCs w:val="28"/>
        </w:rPr>
        <w:t>”</w:t>
      </w:r>
    </w:p>
    <w:p w14:paraId="6E9D3DBA" w14:textId="77777777" w:rsidR="00D81DCE" w:rsidRPr="00587764" w:rsidRDefault="00D81DCE" w:rsidP="00873717">
      <w:pPr>
        <w:pStyle w:val="corte4fondo"/>
        <w:spacing w:line="240" w:lineRule="auto"/>
        <w:ind w:left="709" w:firstLine="0"/>
        <w:rPr>
          <w:i/>
          <w:sz w:val="28"/>
          <w:szCs w:val="28"/>
        </w:rPr>
      </w:pPr>
    </w:p>
    <w:p w14:paraId="21560A93" w14:textId="77777777" w:rsidR="00587764" w:rsidRDefault="00587764" w:rsidP="00873717">
      <w:pPr>
        <w:ind w:firstLine="709"/>
        <w:rPr>
          <w:rFonts w:eastAsia="Times New Roman"/>
          <w:b/>
          <w:sz w:val="28"/>
          <w:szCs w:val="28"/>
          <w:lang w:eastAsia="es-MX"/>
        </w:rPr>
      </w:pPr>
    </w:p>
    <w:p w14:paraId="7CE06292" w14:textId="23C0E6A9" w:rsidR="004B08B0" w:rsidRPr="001E1342" w:rsidRDefault="00071827" w:rsidP="00873717">
      <w:pPr>
        <w:ind w:firstLine="709"/>
        <w:rPr>
          <w:rFonts w:eastAsia="Times New Roman"/>
          <w:sz w:val="28"/>
          <w:szCs w:val="28"/>
          <w:lang w:val="es-ES_tradnl" w:eastAsia="es-MX"/>
        </w:rPr>
      </w:pPr>
      <w:r>
        <w:rPr>
          <w:rFonts w:eastAsia="Times New Roman"/>
          <w:b/>
          <w:sz w:val="28"/>
          <w:szCs w:val="28"/>
          <w:lang w:val="es-ES_tradnl" w:eastAsia="es-MX"/>
        </w:rPr>
        <w:t>QUINTO. Admisión.</w:t>
      </w:r>
      <w:r w:rsidR="004B08B0" w:rsidRPr="001E1342">
        <w:rPr>
          <w:rFonts w:eastAsia="Times New Roman"/>
          <w:b/>
          <w:sz w:val="28"/>
          <w:szCs w:val="28"/>
          <w:lang w:val="es-ES_tradnl" w:eastAsia="es-MX"/>
        </w:rPr>
        <w:t xml:space="preserve"> </w:t>
      </w:r>
      <w:r w:rsidR="00050F1A" w:rsidRPr="001E1342">
        <w:rPr>
          <w:sz w:val="28"/>
          <w:szCs w:val="28"/>
          <w:lang w:val="es-ES"/>
        </w:rPr>
        <w:t>Mediante proveído de Presidencia de nueve de mayo de dos mil dieciséis se ordenó formar y registrar el expediente relativo a la acción de inconstitucionalidad presentada y turnarlo a la Ministra Margarita Beatriz Luna Ramos</w:t>
      </w:r>
      <w:r w:rsidR="0005759B">
        <w:rPr>
          <w:sz w:val="28"/>
          <w:szCs w:val="28"/>
          <w:lang w:val="es-ES"/>
        </w:rPr>
        <w:t xml:space="preserve"> para su trámite y la elaboración </w:t>
      </w:r>
      <w:r w:rsidR="00072119">
        <w:rPr>
          <w:sz w:val="28"/>
          <w:szCs w:val="28"/>
          <w:lang w:val="es-ES"/>
        </w:rPr>
        <w:t>del proyecto</w:t>
      </w:r>
      <w:r w:rsidR="00CA21BB">
        <w:rPr>
          <w:sz w:val="28"/>
          <w:szCs w:val="28"/>
          <w:lang w:val="es-ES"/>
        </w:rPr>
        <w:t xml:space="preserve"> </w:t>
      </w:r>
      <w:r w:rsidR="0005759B">
        <w:rPr>
          <w:sz w:val="28"/>
          <w:szCs w:val="28"/>
          <w:lang w:val="es-ES"/>
        </w:rPr>
        <w:t>correspondiente</w:t>
      </w:r>
      <w:r w:rsidR="00CA21BB">
        <w:rPr>
          <w:sz w:val="28"/>
          <w:szCs w:val="28"/>
          <w:lang w:val="es-ES"/>
        </w:rPr>
        <w:t>. El día diez de esos</w:t>
      </w:r>
      <w:r w:rsidR="00050F1A" w:rsidRPr="001E1342">
        <w:rPr>
          <w:sz w:val="28"/>
          <w:szCs w:val="28"/>
          <w:lang w:val="es-ES"/>
        </w:rPr>
        <w:t xml:space="preserve"> mismo</w:t>
      </w:r>
      <w:r w:rsidR="00CA21BB">
        <w:rPr>
          <w:sz w:val="28"/>
          <w:szCs w:val="28"/>
          <w:lang w:val="es-ES"/>
        </w:rPr>
        <w:t>s</w:t>
      </w:r>
      <w:r w:rsidR="00050F1A" w:rsidRPr="001E1342">
        <w:rPr>
          <w:sz w:val="28"/>
          <w:szCs w:val="28"/>
          <w:lang w:val="es-ES"/>
        </w:rPr>
        <w:t xml:space="preserve"> mes y año se admitió a trámite el asunto, se ordenó requerir a las autoridades que emitieron la norma impugnada, para que rindieran sus informes de ley, y se acordó dar vista a la</w:t>
      </w:r>
      <w:r w:rsidR="00CA21BB">
        <w:rPr>
          <w:sz w:val="28"/>
          <w:szCs w:val="28"/>
          <w:lang w:val="es-ES"/>
        </w:rPr>
        <w:t xml:space="preserve"> entonces</w:t>
      </w:r>
      <w:r w:rsidR="00050F1A" w:rsidRPr="001E1342">
        <w:rPr>
          <w:sz w:val="28"/>
          <w:szCs w:val="28"/>
          <w:lang w:val="es-ES"/>
        </w:rPr>
        <w:t xml:space="preserve"> Procuradora General de la República</w:t>
      </w:r>
      <w:r w:rsidR="004B08B0" w:rsidRPr="001E1342">
        <w:rPr>
          <w:rFonts w:eastAsia="Times New Roman"/>
          <w:sz w:val="28"/>
          <w:szCs w:val="28"/>
          <w:lang w:val="es-ES_tradnl" w:eastAsia="es-MX"/>
        </w:rPr>
        <w:t>.</w:t>
      </w:r>
    </w:p>
    <w:p w14:paraId="47326B95" w14:textId="77777777" w:rsidR="00A56844" w:rsidRPr="001E1342" w:rsidRDefault="00A56844" w:rsidP="00873717">
      <w:pPr>
        <w:ind w:firstLine="709"/>
        <w:rPr>
          <w:rFonts w:eastAsia="Times New Roman"/>
          <w:sz w:val="28"/>
          <w:szCs w:val="28"/>
          <w:highlight w:val="yellow"/>
          <w:lang w:val="es-ES_tradnl" w:eastAsia="es-MX"/>
        </w:rPr>
      </w:pPr>
    </w:p>
    <w:p w14:paraId="7456065F" w14:textId="566A72B6" w:rsidR="00030CAD" w:rsidRDefault="00030CAD" w:rsidP="00873717">
      <w:pPr>
        <w:ind w:firstLine="709"/>
        <w:rPr>
          <w:rFonts w:eastAsia="Times New Roman"/>
          <w:sz w:val="28"/>
          <w:szCs w:val="28"/>
          <w:lang w:val="es-ES_tradnl" w:eastAsia="es-MX"/>
        </w:rPr>
      </w:pPr>
      <w:r>
        <w:rPr>
          <w:rFonts w:eastAsia="Times New Roman"/>
          <w:b/>
          <w:sz w:val="28"/>
          <w:szCs w:val="28"/>
          <w:lang w:val="es-ES_tradnl" w:eastAsia="es-MX"/>
        </w:rPr>
        <w:t xml:space="preserve">SEXTO. Informe rendido por el Poder </w:t>
      </w:r>
      <w:r w:rsidR="009C438D">
        <w:rPr>
          <w:rFonts w:eastAsia="Times New Roman"/>
          <w:b/>
          <w:sz w:val="28"/>
          <w:szCs w:val="28"/>
          <w:lang w:val="es-ES_tradnl" w:eastAsia="es-MX"/>
        </w:rPr>
        <w:t>Ejecutivo</w:t>
      </w:r>
      <w:r>
        <w:rPr>
          <w:rFonts w:eastAsia="Times New Roman"/>
          <w:b/>
          <w:sz w:val="28"/>
          <w:szCs w:val="28"/>
          <w:lang w:val="es-ES_tradnl" w:eastAsia="es-MX"/>
        </w:rPr>
        <w:t xml:space="preserve"> del </w:t>
      </w:r>
      <w:r w:rsidR="009C438D">
        <w:rPr>
          <w:rFonts w:eastAsia="Times New Roman"/>
          <w:b/>
          <w:sz w:val="28"/>
          <w:szCs w:val="28"/>
          <w:lang w:val="es-ES_tradnl" w:eastAsia="es-MX"/>
        </w:rPr>
        <w:t xml:space="preserve">Estado de Chiapas. </w:t>
      </w:r>
      <w:r w:rsidR="00022254">
        <w:rPr>
          <w:rFonts w:eastAsia="Times New Roman"/>
          <w:sz w:val="28"/>
          <w:szCs w:val="28"/>
          <w:lang w:val="es-ES_tradnl" w:eastAsia="es-MX"/>
        </w:rPr>
        <w:t>**********</w:t>
      </w:r>
      <w:r w:rsidR="009C438D">
        <w:rPr>
          <w:rFonts w:eastAsia="Times New Roman"/>
          <w:sz w:val="28"/>
          <w:szCs w:val="28"/>
          <w:lang w:val="es-ES_tradnl" w:eastAsia="es-MX"/>
        </w:rPr>
        <w:t>, en su carácter de Consejero Jurídico del Go</w:t>
      </w:r>
      <w:r w:rsidR="0005759B">
        <w:rPr>
          <w:rFonts w:eastAsia="Times New Roman"/>
          <w:sz w:val="28"/>
          <w:szCs w:val="28"/>
          <w:lang w:val="es-ES_tradnl" w:eastAsia="es-MX"/>
        </w:rPr>
        <w:t xml:space="preserve">bernador del Estado de Chiapas </w:t>
      </w:r>
      <w:r w:rsidR="009C438D">
        <w:rPr>
          <w:rFonts w:eastAsia="Times New Roman"/>
          <w:sz w:val="28"/>
          <w:szCs w:val="28"/>
          <w:lang w:val="es-ES_tradnl" w:eastAsia="es-MX"/>
        </w:rPr>
        <w:t>rindió</w:t>
      </w:r>
      <w:r w:rsidR="0005759B">
        <w:rPr>
          <w:rFonts w:eastAsia="Times New Roman"/>
          <w:sz w:val="28"/>
          <w:szCs w:val="28"/>
          <w:lang w:val="es-ES_tradnl" w:eastAsia="es-MX"/>
        </w:rPr>
        <w:t>,</w:t>
      </w:r>
      <w:r w:rsidR="009C438D">
        <w:rPr>
          <w:rFonts w:eastAsia="Times New Roman"/>
          <w:sz w:val="28"/>
          <w:szCs w:val="28"/>
          <w:lang w:val="es-ES_tradnl" w:eastAsia="es-MX"/>
        </w:rPr>
        <w:t xml:space="preserve"> en síntesis, el siguiente informe (fojas 68 a 70 del expediente):</w:t>
      </w:r>
    </w:p>
    <w:p w14:paraId="233F6326" w14:textId="77777777" w:rsidR="009C438D" w:rsidRDefault="009C438D" w:rsidP="00873717">
      <w:pPr>
        <w:ind w:firstLine="709"/>
        <w:rPr>
          <w:rFonts w:eastAsia="Times New Roman"/>
          <w:sz w:val="28"/>
          <w:szCs w:val="28"/>
          <w:lang w:val="es-ES_tradnl" w:eastAsia="es-MX"/>
        </w:rPr>
      </w:pPr>
    </w:p>
    <w:p w14:paraId="51CB6D5D" w14:textId="77777777" w:rsidR="009C438D" w:rsidRPr="00FE1E47" w:rsidRDefault="00FE1E47" w:rsidP="00873717">
      <w:pPr>
        <w:pStyle w:val="corte4fondo"/>
        <w:spacing w:line="240" w:lineRule="auto"/>
        <w:ind w:left="709" w:firstLine="0"/>
        <w:rPr>
          <w:b/>
          <w:i/>
          <w:sz w:val="28"/>
          <w:szCs w:val="28"/>
        </w:rPr>
      </w:pPr>
      <w:r>
        <w:rPr>
          <w:b/>
          <w:i/>
          <w:sz w:val="28"/>
          <w:szCs w:val="28"/>
        </w:rPr>
        <w:t>“</w:t>
      </w:r>
      <w:r w:rsidR="0005759B">
        <w:rPr>
          <w:b/>
          <w:i/>
          <w:sz w:val="28"/>
          <w:szCs w:val="28"/>
        </w:rPr>
        <w:t>Cierta</w:t>
      </w:r>
      <w:r w:rsidR="009C438D" w:rsidRPr="00FE1E47">
        <w:rPr>
          <w:b/>
          <w:i/>
          <w:sz w:val="28"/>
          <w:szCs w:val="28"/>
        </w:rPr>
        <w:t xml:space="preserve"> es la participación del Ejecutivo del Estado respecto a su intervención en el proceso legislativo de promulgar la norma cuya invalidez reclama la Comisión Nacional de los Derechos Humanos; sin embargo, dicha promulgación constituye una oblig</w:t>
      </w:r>
      <w:r w:rsidR="0005759B">
        <w:rPr>
          <w:b/>
          <w:i/>
          <w:sz w:val="28"/>
          <w:szCs w:val="28"/>
        </w:rPr>
        <w:t>ación señalada en la fracción I</w:t>
      </w:r>
      <w:r w:rsidR="009C438D" w:rsidRPr="00FE1E47">
        <w:rPr>
          <w:b/>
          <w:i/>
          <w:sz w:val="28"/>
          <w:szCs w:val="28"/>
        </w:rPr>
        <w:t xml:space="preserve"> del artículo 44 de la Constitución Política del Estado de Chiapas.</w:t>
      </w:r>
    </w:p>
    <w:p w14:paraId="042F6A59" w14:textId="77777777" w:rsidR="009C438D" w:rsidRPr="00FE1E47" w:rsidRDefault="009C438D" w:rsidP="00873717">
      <w:pPr>
        <w:pStyle w:val="corte4fondo"/>
        <w:spacing w:line="240" w:lineRule="auto"/>
        <w:ind w:left="709" w:firstLine="0"/>
        <w:rPr>
          <w:b/>
          <w:i/>
          <w:sz w:val="28"/>
          <w:szCs w:val="28"/>
        </w:rPr>
      </w:pPr>
    </w:p>
    <w:p w14:paraId="2A0F787A" w14:textId="77777777" w:rsidR="00030CAD" w:rsidRDefault="009C438D" w:rsidP="00873717">
      <w:pPr>
        <w:pStyle w:val="corte4fondo"/>
        <w:spacing w:line="240" w:lineRule="auto"/>
        <w:ind w:left="709" w:firstLine="0"/>
        <w:rPr>
          <w:b/>
          <w:sz w:val="28"/>
          <w:szCs w:val="28"/>
          <w:lang w:eastAsia="es-MX"/>
        </w:rPr>
      </w:pPr>
      <w:r w:rsidRPr="00FE1E47">
        <w:rPr>
          <w:b/>
          <w:i/>
          <w:sz w:val="28"/>
          <w:szCs w:val="28"/>
        </w:rPr>
        <w:t>Consecuentemente, el cumplimiento de</w:t>
      </w:r>
      <w:r w:rsidR="00FE1E47" w:rsidRPr="00FE1E47">
        <w:rPr>
          <w:b/>
          <w:i/>
          <w:sz w:val="28"/>
          <w:szCs w:val="28"/>
        </w:rPr>
        <w:t xml:space="preserve"> un mandamiento constitucional local, como lo es la promulgación de leyes o decretos, no constituye contradicción alguna a las disposiciones de la Constitución Política de los Estados Unidos Mexicanos</w:t>
      </w:r>
      <w:r w:rsidR="0005759B">
        <w:rPr>
          <w:b/>
          <w:i/>
          <w:sz w:val="28"/>
          <w:szCs w:val="28"/>
        </w:rPr>
        <w:t xml:space="preserve">, </w:t>
      </w:r>
      <w:r w:rsidR="00FE1E47" w:rsidRPr="00FE1E47">
        <w:rPr>
          <w:b/>
          <w:i/>
          <w:sz w:val="28"/>
          <w:szCs w:val="28"/>
        </w:rPr>
        <w:t xml:space="preserve"> pues éste se efectuó con apego a la legalidad y constitucionalidad del marco jurídico de la entidad</w:t>
      </w:r>
      <w:r w:rsidR="0005759B">
        <w:rPr>
          <w:b/>
          <w:i/>
          <w:sz w:val="28"/>
          <w:szCs w:val="28"/>
        </w:rPr>
        <w:t>,</w:t>
      </w:r>
      <w:r w:rsidR="00FE1E47" w:rsidRPr="00FE1E47">
        <w:rPr>
          <w:b/>
          <w:i/>
          <w:sz w:val="28"/>
          <w:szCs w:val="28"/>
        </w:rPr>
        <w:t xml:space="preserve"> apoyándose en un proceso legislativo establecido en la Constitución local, mismo que fue respetado en todos sus términos por la autoridad que en él participó.</w:t>
      </w:r>
      <w:r w:rsidR="00FE1E47">
        <w:rPr>
          <w:b/>
          <w:i/>
          <w:sz w:val="28"/>
          <w:szCs w:val="28"/>
        </w:rPr>
        <w:t>”</w:t>
      </w:r>
    </w:p>
    <w:p w14:paraId="2E8DB73D" w14:textId="77777777" w:rsidR="00030CAD" w:rsidRDefault="00030CAD" w:rsidP="00873717">
      <w:pPr>
        <w:ind w:firstLine="709"/>
        <w:rPr>
          <w:rFonts w:eastAsia="Times New Roman"/>
          <w:b/>
          <w:sz w:val="28"/>
          <w:szCs w:val="28"/>
          <w:lang w:val="es-ES_tradnl" w:eastAsia="es-MX"/>
        </w:rPr>
      </w:pPr>
    </w:p>
    <w:p w14:paraId="0DBB6D9D" w14:textId="06E30181" w:rsidR="00FB7926" w:rsidRDefault="00FB7926" w:rsidP="00873717">
      <w:pPr>
        <w:ind w:firstLine="709"/>
        <w:rPr>
          <w:rFonts w:eastAsia="Times New Roman"/>
          <w:sz w:val="28"/>
          <w:szCs w:val="28"/>
          <w:lang w:val="es-ES_tradnl" w:eastAsia="es-MX"/>
        </w:rPr>
      </w:pPr>
      <w:r>
        <w:rPr>
          <w:rFonts w:eastAsia="Times New Roman"/>
          <w:b/>
          <w:sz w:val="28"/>
          <w:szCs w:val="28"/>
          <w:lang w:val="es-ES_tradnl" w:eastAsia="es-MX"/>
        </w:rPr>
        <w:t xml:space="preserve">SÉPTIMO. Informe rendido por el Poder Legislativo del Estado de Chiapas. </w:t>
      </w:r>
      <w:r w:rsidR="00022254">
        <w:rPr>
          <w:rFonts w:eastAsia="Times New Roman"/>
          <w:sz w:val="28"/>
          <w:szCs w:val="28"/>
          <w:lang w:val="es-ES_tradnl" w:eastAsia="es-MX"/>
        </w:rPr>
        <w:t>**********</w:t>
      </w:r>
      <w:r w:rsidR="0005759B">
        <w:rPr>
          <w:rFonts w:eastAsia="Times New Roman"/>
          <w:sz w:val="28"/>
          <w:szCs w:val="28"/>
          <w:lang w:val="es-ES_tradnl" w:eastAsia="es-MX"/>
        </w:rPr>
        <w:t>,</w:t>
      </w:r>
      <w:r>
        <w:rPr>
          <w:rFonts w:eastAsia="Times New Roman"/>
          <w:sz w:val="28"/>
          <w:szCs w:val="28"/>
          <w:lang w:val="es-ES_tradnl" w:eastAsia="es-MX"/>
        </w:rPr>
        <w:t xml:space="preserve"> en su carácter de Presidente de la Mesa Directiva del Congreso del </w:t>
      </w:r>
      <w:r w:rsidR="0005759B">
        <w:rPr>
          <w:rFonts w:eastAsia="Times New Roman"/>
          <w:sz w:val="28"/>
          <w:szCs w:val="28"/>
          <w:lang w:val="es-ES_tradnl" w:eastAsia="es-MX"/>
        </w:rPr>
        <w:t>Estado de Chiapas</w:t>
      </w:r>
      <w:r>
        <w:rPr>
          <w:rFonts w:eastAsia="Times New Roman"/>
          <w:sz w:val="28"/>
          <w:szCs w:val="28"/>
          <w:lang w:val="es-ES_tradnl" w:eastAsia="es-MX"/>
        </w:rPr>
        <w:t xml:space="preserve"> rindió</w:t>
      </w:r>
      <w:r w:rsidR="0005759B">
        <w:rPr>
          <w:rFonts w:eastAsia="Times New Roman"/>
          <w:sz w:val="28"/>
          <w:szCs w:val="28"/>
          <w:lang w:val="es-ES_tradnl" w:eastAsia="es-MX"/>
        </w:rPr>
        <w:t>,</w:t>
      </w:r>
      <w:r>
        <w:rPr>
          <w:rFonts w:eastAsia="Times New Roman"/>
          <w:sz w:val="28"/>
          <w:szCs w:val="28"/>
          <w:lang w:val="es-ES_tradnl" w:eastAsia="es-MX"/>
        </w:rPr>
        <w:t xml:space="preserve"> en síntesis, el siguiente informe (fojas 79 a 98 del expediente:</w:t>
      </w:r>
    </w:p>
    <w:p w14:paraId="6A68DA54" w14:textId="77777777" w:rsidR="00FB7926" w:rsidRDefault="00FB7926" w:rsidP="00873717">
      <w:pPr>
        <w:ind w:firstLine="709"/>
        <w:rPr>
          <w:rFonts w:eastAsia="Times New Roman"/>
          <w:sz w:val="28"/>
          <w:szCs w:val="28"/>
          <w:lang w:val="es-ES_tradnl" w:eastAsia="es-MX"/>
        </w:rPr>
      </w:pPr>
    </w:p>
    <w:p w14:paraId="538CAE7E" w14:textId="77777777" w:rsidR="00FB2BFB" w:rsidRPr="00FB2BFB" w:rsidRDefault="00FB2BFB" w:rsidP="00873717">
      <w:pPr>
        <w:pStyle w:val="corte4fondo"/>
        <w:spacing w:line="240" w:lineRule="auto"/>
        <w:ind w:left="709" w:firstLine="0"/>
        <w:rPr>
          <w:sz w:val="28"/>
          <w:szCs w:val="28"/>
        </w:rPr>
      </w:pPr>
      <w:r w:rsidRPr="00FB2BFB">
        <w:rPr>
          <w:b/>
          <w:i/>
          <w:sz w:val="28"/>
          <w:szCs w:val="28"/>
        </w:rPr>
        <w:t>“</w:t>
      </w:r>
      <w:r w:rsidR="00FB7926" w:rsidRPr="00FB2BFB">
        <w:rPr>
          <w:b/>
          <w:i/>
          <w:sz w:val="28"/>
          <w:szCs w:val="28"/>
        </w:rPr>
        <w:t xml:space="preserve">En ese tenor, y tomando en consideración lo establecido en el artículo 105, fracción II, de la Constitución Política de los Estados Unidos Mexicanos, </w:t>
      </w:r>
      <w:r w:rsidR="0005759B">
        <w:rPr>
          <w:b/>
          <w:i/>
          <w:sz w:val="28"/>
          <w:szCs w:val="28"/>
        </w:rPr>
        <w:t>que dispone</w:t>
      </w:r>
      <w:r w:rsidR="00FB7926" w:rsidRPr="00FB2BFB">
        <w:rPr>
          <w:b/>
          <w:i/>
          <w:sz w:val="28"/>
          <w:szCs w:val="28"/>
        </w:rPr>
        <w:t xml:space="preserve"> que las acciones de inconstitucionalidad tienen por objeto plantear la contradicción entre una norma de carácter general a la Norma Suprema, situación que no acontece en el caso concreto, toda vez que no trasgrede las disposiciones contenidas en nuestra Carta Magna, esto es así, debido a que la misma tiene por objeto e</w:t>
      </w:r>
      <w:r w:rsidR="00631483">
        <w:rPr>
          <w:b/>
          <w:i/>
          <w:sz w:val="28"/>
          <w:szCs w:val="28"/>
        </w:rPr>
        <w:t>l</w:t>
      </w:r>
      <w:r w:rsidR="00FB7926" w:rsidRPr="00FB2BFB">
        <w:rPr>
          <w:b/>
          <w:i/>
          <w:sz w:val="28"/>
          <w:szCs w:val="28"/>
        </w:rPr>
        <w:t xml:space="preserve"> beneficio de las personas dentro de la sociedad, toda vez que eleva la edad para contraer matrimonio tanto en el hombre como en la mujer, lo cual en ningún momento hace alusión a que solamente </w:t>
      </w:r>
      <w:r w:rsidR="00414DE1" w:rsidRPr="00FB2BFB">
        <w:rPr>
          <w:b/>
          <w:i/>
          <w:sz w:val="28"/>
          <w:szCs w:val="28"/>
        </w:rPr>
        <w:t xml:space="preserve">se puede contraer matrimonio entre el hombre y la mujer, pues el artículo 145, que combate la </w:t>
      </w:r>
      <w:r w:rsidR="00414DE1" w:rsidRPr="000B3CF2">
        <w:rPr>
          <w:b/>
          <w:i/>
          <w:sz w:val="28"/>
          <w:szCs w:val="28"/>
          <w:lang w:val="es-MX"/>
        </w:rPr>
        <w:t>promovente</w:t>
      </w:r>
      <w:r w:rsidR="00414DE1" w:rsidRPr="00FB2BFB">
        <w:rPr>
          <w:b/>
          <w:i/>
          <w:sz w:val="28"/>
          <w:szCs w:val="28"/>
        </w:rPr>
        <w:t xml:space="preserve"> por esta vía, refiere que para contraer matrimonio el hombre y la mujer necesitan haber cumplido 18 años, haciendo referencia claramente</w:t>
      </w:r>
      <w:r w:rsidR="00631483">
        <w:rPr>
          <w:b/>
          <w:i/>
          <w:sz w:val="28"/>
          <w:szCs w:val="28"/>
        </w:rPr>
        <w:t xml:space="preserve"> a</w:t>
      </w:r>
      <w:r w:rsidR="00414DE1" w:rsidRPr="00FB2BFB">
        <w:rPr>
          <w:b/>
          <w:i/>
          <w:sz w:val="28"/>
          <w:szCs w:val="28"/>
        </w:rPr>
        <w:t xml:space="preserve"> que debe tener </w:t>
      </w:r>
      <w:r w:rsidR="0005759B">
        <w:rPr>
          <w:b/>
          <w:i/>
          <w:sz w:val="28"/>
          <w:szCs w:val="28"/>
        </w:rPr>
        <w:t>18 años el hombre y la mujer, ma</w:t>
      </w:r>
      <w:r w:rsidR="00414DE1" w:rsidRPr="00FB2BFB">
        <w:rPr>
          <w:b/>
          <w:i/>
          <w:sz w:val="28"/>
          <w:szCs w:val="28"/>
        </w:rPr>
        <w:t>s no refiere que el matrimonio sea únicamente entre el hombre y la mujer</w:t>
      </w:r>
      <w:r w:rsidR="00631483">
        <w:rPr>
          <w:b/>
          <w:i/>
          <w:sz w:val="28"/>
          <w:szCs w:val="28"/>
        </w:rPr>
        <w:t>,</w:t>
      </w:r>
      <w:r w:rsidR="00414DE1" w:rsidRPr="00FB2BFB">
        <w:rPr>
          <w:b/>
          <w:i/>
          <w:sz w:val="28"/>
          <w:szCs w:val="28"/>
        </w:rPr>
        <w:t xml:space="preserve"> sino que para contraer matrimonio deben de contar con la edad de 18 años cumplidos, ya sea el hombre o y</w:t>
      </w:r>
      <w:r w:rsidR="0005759B">
        <w:rPr>
          <w:b/>
          <w:i/>
          <w:sz w:val="28"/>
          <w:szCs w:val="28"/>
        </w:rPr>
        <w:t>a sea la mujer, circunstancias é</w:t>
      </w:r>
      <w:r w:rsidR="00414DE1" w:rsidRPr="00FB2BFB">
        <w:rPr>
          <w:b/>
          <w:i/>
          <w:sz w:val="28"/>
          <w:szCs w:val="28"/>
        </w:rPr>
        <w:t xml:space="preserve">stas que no pueden considerarse como discriminatorias, como lo quiere hacer valer la </w:t>
      </w:r>
      <w:r w:rsidR="00414DE1" w:rsidRPr="000B3CF2">
        <w:rPr>
          <w:b/>
          <w:i/>
          <w:sz w:val="28"/>
          <w:szCs w:val="28"/>
          <w:lang w:val="es-MX"/>
        </w:rPr>
        <w:t>promovente</w:t>
      </w:r>
      <w:r w:rsidR="00414DE1" w:rsidRPr="00FB2BFB">
        <w:rPr>
          <w:b/>
          <w:i/>
          <w:sz w:val="28"/>
          <w:szCs w:val="28"/>
        </w:rPr>
        <w:t>, circunstancias éstas que van encaminadas para un bien común</w:t>
      </w:r>
      <w:r w:rsidR="0005759B">
        <w:rPr>
          <w:b/>
          <w:i/>
          <w:sz w:val="28"/>
          <w:szCs w:val="28"/>
        </w:rPr>
        <w:t>,</w:t>
      </w:r>
      <w:r w:rsidR="00414DE1" w:rsidRPr="00FB2BFB">
        <w:rPr>
          <w:b/>
          <w:i/>
          <w:sz w:val="28"/>
          <w:szCs w:val="28"/>
        </w:rPr>
        <w:t xml:space="preserve"> que es el de mayor beneficio el de proteger los derechos humanos de los niños, al elevar la edad para contraer matrimonio, evitando con ello diversas violaciones a los derechos humanos, amén de que el procedimiento legislativo para efectuar </w:t>
      </w:r>
      <w:r w:rsidRPr="00FB2BFB">
        <w:rPr>
          <w:b/>
          <w:i/>
          <w:sz w:val="28"/>
          <w:szCs w:val="28"/>
        </w:rPr>
        <w:t xml:space="preserve">dicha adición fue acorde a los preceptos legales y fue emitido por autoridad competente, esto es así, debido a que contrario a lo que arguye la promovente, este Poder Legislativo sí cumplió con la garantía de fundamentación y motivación en la expedición del Decreto número 188, por el que se reforman y derogan diversas disposiciones del Código Civil para el Estado de Chiapas y del Código de Procedimientos Civiles del Estado de Chiapas, esto en virtud que respecto a las garantías de fundamentación y motivación tratándose de leyes, el Pleno de este Alto Tribunal de la Suprema Corte de Justicia de la Nación ha establecido que se satisfacen cuando el legislador actúa dentro de los límites de las atribuciones que la Constitución correspondiente le confiere (fundamentación), y cuando las leyes que emite se refieren a relaciones sociales que reclaman ser jurídicamente reguladas (motivación), como se advierte en la jurisprudencia siguiente: </w:t>
      </w:r>
      <w:r w:rsidRPr="00FB2BFB">
        <w:rPr>
          <w:sz w:val="28"/>
          <w:szCs w:val="28"/>
        </w:rPr>
        <w:t>(la transcribe).</w:t>
      </w:r>
    </w:p>
    <w:p w14:paraId="570EF9C7" w14:textId="77777777" w:rsidR="00FB2BFB" w:rsidRDefault="00FB2BFB" w:rsidP="00873717">
      <w:pPr>
        <w:pStyle w:val="corte4fondo"/>
        <w:spacing w:line="240" w:lineRule="auto"/>
        <w:ind w:left="709" w:firstLine="0"/>
        <w:rPr>
          <w:b/>
          <w:i/>
          <w:sz w:val="28"/>
          <w:szCs w:val="28"/>
        </w:rPr>
      </w:pPr>
    </w:p>
    <w:p w14:paraId="7491379C" w14:textId="77777777" w:rsidR="00631483" w:rsidRDefault="00631483" w:rsidP="00873717">
      <w:pPr>
        <w:pStyle w:val="corte4fondo"/>
        <w:spacing w:line="240" w:lineRule="auto"/>
        <w:ind w:left="709" w:firstLine="0"/>
        <w:rPr>
          <w:b/>
          <w:i/>
          <w:sz w:val="28"/>
          <w:szCs w:val="28"/>
        </w:rPr>
      </w:pPr>
      <w:r>
        <w:rPr>
          <w:b/>
          <w:i/>
          <w:sz w:val="28"/>
          <w:szCs w:val="28"/>
        </w:rPr>
        <w:t>[…]</w:t>
      </w:r>
    </w:p>
    <w:p w14:paraId="020F403B" w14:textId="77777777" w:rsidR="0009230C" w:rsidRDefault="0009230C" w:rsidP="00873717">
      <w:pPr>
        <w:pStyle w:val="corte4fondo"/>
        <w:spacing w:line="240" w:lineRule="auto"/>
        <w:ind w:left="709" w:firstLine="0"/>
        <w:rPr>
          <w:b/>
          <w:i/>
          <w:sz w:val="28"/>
          <w:szCs w:val="28"/>
        </w:rPr>
      </w:pPr>
    </w:p>
    <w:p w14:paraId="1E1FC1EC" w14:textId="77777777" w:rsidR="0009230C" w:rsidRPr="00FB2BFB" w:rsidRDefault="0009230C" w:rsidP="00873717">
      <w:pPr>
        <w:pStyle w:val="corte4fondo"/>
        <w:spacing w:line="240" w:lineRule="auto"/>
        <w:ind w:left="709" w:firstLine="0"/>
        <w:rPr>
          <w:b/>
          <w:i/>
          <w:sz w:val="28"/>
          <w:szCs w:val="28"/>
        </w:rPr>
      </w:pPr>
      <w:r>
        <w:rPr>
          <w:b/>
          <w:i/>
          <w:sz w:val="28"/>
          <w:szCs w:val="28"/>
        </w:rPr>
        <w:t>[…] al referir “el hombre y la mujer”, regulación que no es discriminatoria, si nos vamos a la literalidad de su texto normativo, los mismos no excluyen el acceso al matrimonio, pues en ningún momento, se insiste, establece que solo pueden contraer matrimonio entre ellos –hombre y la mujer</w:t>
      </w:r>
      <w:r w:rsidR="009D5532">
        <w:rPr>
          <w:b/>
          <w:i/>
          <w:sz w:val="28"/>
          <w:szCs w:val="28"/>
        </w:rPr>
        <w:t>–</w:t>
      </w:r>
      <w:r>
        <w:rPr>
          <w:b/>
          <w:i/>
          <w:sz w:val="28"/>
          <w:szCs w:val="28"/>
        </w:rPr>
        <w:t>, como de manera indebida lo interpreta la promovente, sino que regula la edad para contraer matrimonio, que como ya se mencionó dicha reforma es en aras y en beneficio de la sociedad misma.</w:t>
      </w:r>
      <w:r w:rsidR="005C446B">
        <w:rPr>
          <w:b/>
          <w:i/>
          <w:sz w:val="28"/>
          <w:szCs w:val="28"/>
        </w:rPr>
        <w:t>”</w:t>
      </w:r>
    </w:p>
    <w:p w14:paraId="435F2DD7" w14:textId="77777777" w:rsidR="00FB7926" w:rsidRPr="00FB2BFB" w:rsidRDefault="00FB2BFB" w:rsidP="00873717">
      <w:pPr>
        <w:pStyle w:val="corte4fondo"/>
        <w:ind w:left="709" w:firstLine="0"/>
        <w:rPr>
          <w:b/>
          <w:i/>
          <w:sz w:val="28"/>
          <w:szCs w:val="28"/>
        </w:rPr>
      </w:pPr>
      <w:r w:rsidRPr="00FB2BFB">
        <w:rPr>
          <w:b/>
          <w:i/>
          <w:sz w:val="28"/>
          <w:szCs w:val="28"/>
        </w:rPr>
        <w:t xml:space="preserve"> </w:t>
      </w:r>
    </w:p>
    <w:p w14:paraId="356E56F1" w14:textId="18AA79AB" w:rsidR="00FB7926" w:rsidRDefault="00FD1B84" w:rsidP="00873717">
      <w:pPr>
        <w:ind w:firstLine="709"/>
        <w:rPr>
          <w:rFonts w:eastAsia="Times New Roman"/>
          <w:sz w:val="28"/>
          <w:szCs w:val="28"/>
          <w:lang w:val="es-ES_tradnl" w:eastAsia="es-MX"/>
        </w:rPr>
      </w:pPr>
      <w:r>
        <w:rPr>
          <w:rFonts w:eastAsia="Times New Roman"/>
          <w:b/>
          <w:sz w:val="28"/>
          <w:szCs w:val="28"/>
          <w:lang w:val="es-ES_tradnl" w:eastAsia="es-MX"/>
        </w:rPr>
        <w:t>OCTAVO. Intervención de la</w:t>
      </w:r>
      <w:r w:rsidR="00CA21BB">
        <w:rPr>
          <w:rFonts w:eastAsia="Times New Roman"/>
          <w:b/>
          <w:sz w:val="28"/>
          <w:szCs w:val="28"/>
          <w:lang w:val="es-ES_tradnl" w:eastAsia="es-MX"/>
        </w:rPr>
        <w:t xml:space="preserve"> entonces</w:t>
      </w:r>
      <w:r>
        <w:rPr>
          <w:rFonts w:eastAsia="Times New Roman"/>
          <w:b/>
          <w:sz w:val="28"/>
          <w:szCs w:val="28"/>
          <w:lang w:val="es-ES_tradnl" w:eastAsia="es-MX"/>
        </w:rPr>
        <w:t xml:space="preserve"> Procuradora General de la república. </w:t>
      </w:r>
      <w:r w:rsidR="00B34AD8" w:rsidRPr="00B34AD8">
        <w:rPr>
          <w:rFonts w:eastAsia="Times New Roman"/>
          <w:sz w:val="28"/>
          <w:szCs w:val="28"/>
          <w:lang w:val="es-ES_tradnl" w:eastAsia="es-MX"/>
        </w:rPr>
        <w:t>N</w:t>
      </w:r>
      <w:r w:rsidR="00B34AD8">
        <w:rPr>
          <w:rFonts w:eastAsia="Times New Roman"/>
          <w:sz w:val="28"/>
          <w:szCs w:val="28"/>
          <w:lang w:val="es-ES_tradnl" w:eastAsia="es-MX"/>
        </w:rPr>
        <w:t>o emitió opinión en el presente asunto.</w:t>
      </w:r>
    </w:p>
    <w:p w14:paraId="650A1A1D" w14:textId="77777777" w:rsidR="00B34AD8" w:rsidRPr="00B34AD8" w:rsidRDefault="00B34AD8" w:rsidP="00873717">
      <w:pPr>
        <w:ind w:firstLine="709"/>
        <w:rPr>
          <w:rFonts w:eastAsia="Times New Roman"/>
          <w:sz w:val="28"/>
          <w:szCs w:val="28"/>
          <w:lang w:val="es-ES_tradnl" w:eastAsia="es-MX"/>
        </w:rPr>
      </w:pPr>
    </w:p>
    <w:p w14:paraId="4F98BE13" w14:textId="0E1B3B2B" w:rsidR="004B08B0" w:rsidRPr="001E1342" w:rsidRDefault="00B34AD8" w:rsidP="00873717">
      <w:pPr>
        <w:ind w:firstLine="709"/>
        <w:rPr>
          <w:rFonts w:eastAsia="Times New Roman"/>
          <w:sz w:val="28"/>
          <w:szCs w:val="28"/>
          <w:lang w:val="es-ES_tradnl" w:eastAsia="es-MX"/>
        </w:rPr>
      </w:pPr>
      <w:r>
        <w:rPr>
          <w:rFonts w:eastAsia="Times New Roman"/>
          <w:b/>
          <w:sz w:val="28"/>
          <w:szCs w:val="28"/>
          <w:lang w:val="es-ES_tradnl" w:eastAsia="es-MX"/>
        </w:rPr>
        <w:t xml:space="preserve">NOVENO. Cierre de instrucción. </w:t>
      </w:r>
      <w:r>
        <w:rPr>
          <w:rFonts w:eastAsia="Times New Roman"/>
          <w:sz w:val="28"/>
          <w:szCs w:val="28"/>
          <w:lang w:val="es-ES_tradnl" w:eastAsia="es-MX"/>
        </w:rPr>
        <w:t>Recibidos los alegatos de la Comisión Nacional de</w:t>
      </w:r>
      <w:r w:rsidR="00653817">
        <w:rPr>
          <w:rFonts w:eastAsia="Times New Roman"/>
          <w:sz w:val="28"/>
          <w:szCs w:val="28"/>
          <w:lang w:val="es-ES_tradnl" w:eastAsia="es-MX"/>
        </w:rPr>
        <w:t xml:space="preserve"> los D</w:t>
      </w:r>
      <w:r>
        <w:rPr>
          <w:rFonts w:eastAsia="Times New Roman"/>
          <w:sz w:val="28"/>
          <w:szCs w:val="28"/>
          <w:lang w:val="es-ES_tradnl" w:eastAsia="es-MX"/>
        </w:rPr>
        <w:t>erechos Humanos, mediante proveído de veinticinco de agosto de dos mil dieciséis se decretó el cierre de la instrucción (foja 200 de autos).</w:t>
      </w:r>
    </w:p>
    <w:p w14:paraId="31C0BC30" w14:textId="77777777" w:rsidR="004B08B0" w:rsidRPr="001E1342" w:rsidRDefault="004B08B0" w:rsidP="00873717">
      <w:pPr>
        <w:autoSpaceDE w:val="0"/>
        <w:autoSpaceDN w:val="0"/>
        <w:adjustRightInd w:val="0"/>
        <w:ind w:firstLine="709"/>
        <w:rPr>
          <w:b/>
          <w:bCs/>
          <w:sz w:val="28"/>
          <w:szCs w:val="28"/>
          <w:lang w:val="es-ES_tradnl"/>
        </w:rPr>
      </w:pPr>
    </w:p>
    <w:p w14:paraId="4A005CBF" w14:textId="77777777" w:rsidR="004B08B0" w:rsidRPr="001E1342" w:rsidRDefault="004B08B0" w:rsidP="00873717">
      <w:pPr>
        <w:autoSpaceDE w:val="0"/>
        <w:autoSpaceDN w:val="0"/>
        <w:adjustRightInd w:val="0"/>
        <w:jc w:val="center"/>
        <w:rPr>
          <w:sz w:val="28"/>
          <w:szCs w:val="28"/>
          <w:lang w:val="es-ES"/>
        </w:rPr>
      </w:pPr>
      <w:r w:rsidRPr="001E1342">
        <w:rPr>
          <w:b/>
          <w:bCs/>
          <w:sz w:val="28"/>
          <w:szCs w:val="28"/>
          <w:lang w:val="es-ES"/>
        </w:rPr>
        <w:t>C O N S I D E R A N D O</w:t>
      </w:r>
    </w:p>
    <w:p w14:paraId="0AF2E707" w14:textId="77777777" w:rsidR="004B08B0" w:rsidRPr="001E1342" w:rsidRDefault="004B08B0" w:rsidP="00873717">
      <w:pPr>
        <w:autoSpaceDE w:val="0"/>
        <w:autoSpaceDN w:val="0"/>
        <w:adjustRightInd w:val="0"/>
        <w:rPr>
          <w:sz w:val="28"/>
          <w:szCs w:val="28"/>
          <w:lang w:val="es-ES"/>
        </w:rPr>
      </w:pPr>
    </w:p>
    <w:p w14:paraId="2395B0A4" w14:textId="77777777" w:rsidR="00B34AD8" w:rsidRPr="00F2278C" w:rsidRDefault="00B34AD8" w:rsidP="00873717">
      <w:pPr>
        <w:autoSpaceDE w:val="0"/>
        <w:autoSpaceDN w:val="0"/>
        <w:adjustRightInd w:val="0"/>
        <w:ind w:firstLine="709"/>
        <w:rPr>
          <w:sz w:val="28"/>
          <w:szCs w:val="28"/>
          <w:lang w:val="es-ES"/>
        </w:rPr>
      </w:pPr>
      <w:r w:rsidRPr="00F2278C">
        <w:rPr>
          <w:b/>
          <w:bCs/>
          <w:sz w:val="28"/>
          <w:szCs w:val="28"/>
          <w:lang w:val="es-ES"/>
        </w:rPr>
        <w:t xml:space="preserve">PRIMERO. Competencia. </w:t>
      </w:r>
      <w:r w:rsidRPr="00F2278C">
        <w:rPr>
          <w:sz w:val="28"/>
          <w:szCs w:val="28"/>
          <w:lang w:val="es-ES"/>
        </w:rPr>
        <w:t xml:space="preserve">Este Tribunal Pleno de la Suprema Corte de Justicia de la Nación es competente para resolver la presente acción de inconstitucionalidad, de conformidad con lo dispuesto por los artículos 105, fracción II, inciso g), de la Constitución Política de los Estados Unidos Mexicanos y 10, fracción I, de la Ley Orgánica del Poder Judicial de la Federación, toda vez que en ella se plantea la posible contravención a la Constitución Política de los Estados Unidos Mexicanos por una norma de carácter general. </w:t>
      </w:r>
    </w:p>
    <w:p w14:paraId="40A646CA" w14:textId="77777777" w:rsidR="00B34AD8" w:rsidRPr="00F2278C" w:rsidRDefault="00B34AD8" w:rsidP="00873717">
      <w:pPr>
        <w:autoSpaceDE w:val="0"/>
        <w:autoSpaceDN w:val="0"/>
        <w:adjustRightInd w:val="0"/>
        <w:ind w:firstLine="709"/>
        <w:rPr>
          <w:b/>
          <w:bCs/>
          <w:sz w:val="28"/>
          <w:szCs w:val="28"/>
          <w:lang w:val="es-ES"/>
        </w:rPr>
      </w:pPr>
    </w:p>
    <w:p w14:paraId="45F68A99" w14:textId="77777777" w:rsidR="00B34AD8" w:rsidRPr="00F2278C" w:rsidRDefault="00B34AD8" w:rsidP="00873717">
      <w:pPr>
        <w:autoSpaceDE w:val="0"/>
        <w:autoSpaceDN w:val="0"/>
        <w:adjustRightInd w:val="0"/>
        <w:ind w:right="27" w:firstLine="709"/>
        <w:rPr>
          <w:bCs/>
          <w:sz w:val="28"/>
          <w:szCs w:val="28"/>
          <w:lang w:val="es-ES"/>
        </w:rPr>
      </w:pPr>
      <w:r w:rsidRPr="00F2278C">
        <w:rPr>
          <w:b/>
          <w:bCs/>
          <w:sz w:val="28"/>
          <w:szCs w:val="28"/>
          <w:lang w:val="es-ES"/>
        </w:rPr>
        <w:t xml:space="preserve">SEGUNDO. Oportunidad. </w:t>
      </w:r>
      <w:r w:rsidRPr="00F2278C">
        <w:rPr>
          <w:bCs/>
          <w:sz w:val="28"/>
          <w:szCs w:val="28"/>
          <w:lang w:val="es-ES"/>
        </w:rPr>
        <w:t xml:space="preserve">La acción de inconstitucionalidad </w:t>
      </w:r>
      <w:r w:rsidR="000B3CF2">
        <w:rPr>
          <w:bCs/>
          <w:sz w:val="28"/>
          <w:szCs w:val="28"/>
          <w:lang w:val="es-ES"/>
        </w:rPr>
        <w:t>se presentó</w:t>
      </w:r>
      <w:r w:rsidRPr="00F2278C">
        <w:rPr>
          <w:bCs/>
          <w:sz w:val="28"/>
          <w:szCs w:val="28"/>
          <w:lang w:val="es-ES"/>
        </w:rPr>
        <w:t xml:space="preserve"> oportunamente</w:t>
      </w:r>
      <w:r w:rsidR="000B3CF2">
        <w:rPr>
          <w:bCs/>
          <w:sz w:val="28"/>
          <w:szCs w:val="28"/>
          <w:lang w:val="es-ES"/>
        </w:rPr>
        <w:t>, es decir, dentro del plazo de treinta días naturales que establece el artículo 60 de la ley reglamentaria</w:t>
      </w:r>
      <w:r w:rsidR="000B3CF2">
        <w:rPr>
          <w:rStyle w:val="Refdenotaalpie"/>
          <w:bCs/>
          <w:sz w:val="28"/>
          <w:szCs w:val="28"/>
          <w:lang w:val="es-ES"/>
        </w:rPr>
        <w:footnoteReference w:id="1"/>
      </w:r>
      <w:r w:rsidRPr="00F2278C">
        <w:rPr>
          <w:bCs/>
          <w:sz w:val="28"/>
          <w:szCs w:val="28"/>
          <w:lang w:val="es-ES"/>
        </w:rPr>
        <w:t>.</w:t>
      </w:r>
    </w:p>
    <w:p w14:paraId="1E2FF9E8" w14:textId="77777777" w:rsidR="00B34AD8" w:rsidRPr="00F2278C" w:rsidRDefault="00B34AD8" w:rsidP="00873717">
      <w:pPr>
        <w:autoSpaceDE w:val="0"/>
        <w:autoSpaceDN w:val="0"/>
        <w:adjustRightInd w:val="0"/>
        <w:ind w:right="27" w:firstLine="709"/>
        <w:rPr>
          <w:bCs/>
          <w:sz w:val="28"/>
          <w:szCs w:val="28"/>
          <w:lang w:val="es-ES"/>
        </w:rPr>
      </w:pPr>
    </w:p>
    <w:p w14:paraId="31930975" w14:textId="77777777" w:rsidR="00B34AD8" w:rsidRPr="00474C93" w:rsidRDefault="000B3CF2" w:rsidP="00873717">
      <w:pPr>
        <w:pStyle w:val="corte4fondo"/>
        <w:rPr>
          <w:sz w:val="28"/>
          <w:szCs w:val="28"/>
        </w:rPr>
      </w:pPr>
      <w:r>
        <w:rPr>
          <w:sz w:val="28"/>
          <w:szCs w:val="28"/>
        </w:rPr>
        <w:t xml:space="preserve">Así es, </w:t>
      </w:r>
      <w:r w:rsidR="00B34AD8" w:rsidRPr="00474C93">
        <w:rPr>
          <w:sz w:val="28"/>
          <w:szCs w:val="28"/>
        </w:rPr>
        <w:t>el cómputo inició</w:t>
      </w:r>
      <w:r w:rsidR="005B20E4">
        <w:rPr>
          <w:sz w:val="28"/>
          <w:szCs w:val="28"/>
        </w:rPr>
        <w:t xml:space="preserve"> el jueves siete de abril</w:t>
      </w:r>
      <w:r w:rsidR="00B34AD8" w:rsidRPr="00474C93">
        <w:rPr>
          <w:sz w:val="28"/>
          <w:szCs w:val="28"/>
        </w:rPr>
        <w:t xml:space="preserve"> de dos mil </w:t>
      </w:r>
      <w:r w:rsidR="005B20E4" w:rsidRPr="00990A61">
        <w:rPr>
          <w:sz w:val="28"/>
          <w:szCs w:val="28"/>
        </w:rPr>
        <w:t xml:space="preserve">dieciséis </w:t>
      </w:r>
      <w:r w:rsidR="00B34AD8" w:rsidRPr="00990A61">
        <w:rPr>
          <w:sz w:val="28"/>
          <w:szCs w:val="28"/>
        </w:rPr>
        <w:t xml:space="preserve">y venció </w:t>
      </w:r>
      <w:r w:rsidR="005B20E4" w:rsidRPr="00990A61">
        <w:rPr>
          <w:sz w:val="28"/>
          <w:szCs w:val="28"/>
        </w:rPr>
        <w:t xml:space="preserve">el viernes seis de mayo </w:t>
      </w:r>
      <w:r w:rsidR="00B34AD8" w:rsidRPr="00990A61">
        <w:rPr>
          <w:sz w:val="28"/>
          <w:szCs w:val="28"/>
        </w:rPr>
        <w:t xml:space="preserve">de dos mil </w:t>
      </w:r>
      <w:r w:rsidR="005B20E4" w:rsidRPr="00990A61">
        <w:rPr>
          <w:sz w:val="28"/>
          <w:szCs w:val="28"/>
        </w:rPr>
        <w:t>dieciséis</w:t>
      </w:r>
      <w:r w:rsidR="00B34AD8" w:rsidRPr="00990A61">
        <w:rPr>
          <w:sz w:val="28"/>
          <w:szCs w:val="28"/>
        </w:rPr>
        <w:t>, ya que la norma reclamada fue publicada</w:t>
      </w:r>
      <w:r w:rsidR="00B34AD8" w:rsidRPr="00990A61">
        <w:rPr>
          <w:sz w:val="28"/>
          <w:szCs w:val="28"/>
          <w:lang w:val="es-ES"/>
        </w:rPr>
        <w:t xml:space="preserve"> en el Periódico Oficial del Estado </w:t>
      </w:r>
      <w:r w:rsidR="00474C93" w:rsidRPr="00990A61">
        <w:rPr>
          <w:sz w:val="28"/>
          <w:szCs w:val="28"/>
          <w:lang w:val="es-ES"/>
        </w:rPr>
        <w:t xml:space="preserve">Libre y Soberano </w:t>
      </w:r>
      <w:r w:rsidR="00B34AD8" w:rsidRPr="00990A61">
        <w:rPr>
          <w:sz w:val="28"/>
          <w:szCs w:val="28"/>
          <w:lang w:val="es-ES"/>
        </w:rPr>
        <w:t xml:space="preserve">de </w:t>
      </w:r>
      <w:r w:rsidR="00474C93" w:rsidRPr="00990A61">
        <w:rPr>
          <w:sz w:val="28"/>
          <w:szCs w:val="28"/>
          <w:lang w:val="es-ES"/>
        </w:rPr>
        <w:t>Chiapas</w:t>
      </w:r>
      <w:r w:rsidR="00B34AD8" w:rsidRPr="00990A61">
        <w:rPr>
          <w:sz w:val="28"/>
          <w:szCs w:val="28"/>
          <w:lang w:val="es-ES"/>
        </w:rPr>
        <w:t xml:space="preserve">, el </w:t>
      </w:r>
      <w:r w:rsidR="00474C93" w:rsidRPr="00990A61">
        <w:rPr>
          <w:sz w:val="28"/>
          <w:szCs w:val="28"/>
          <w:lang w:val="es-ES"/>
        </w:rPr>
        <w:t xml:space="preserve">miércoles seis de abril </w:t>
      </w:r>
      <w:r w:rsidR="00B34AD8" w:rsidRPr="00990A61">
        <w:rPr>
          <w:sz w:val="28"/>
          <w:szCs w:val="28"/>
          <w:lang w:val="es-ES"/>
        </w:rPr>
        <w:t xml:space="preserve">de dos mil </w:t>
      </w:r>
      <w:r w:rsidR="00474C93" w:rsidRPr="00990A61">
        <w:rPr>
          <w:sz w:val="28"/>
          <w:szCs w:val="28"/>
          <w:lang w:val="es-ES"/>
        </w:rPr>
        <w:t>dieciséis</w:t>
      </w:r>
      <w:r w:rsidR="00B34AD8" w:rsidRPr="00990A61">
        <w:rPr>
          <w:sz w:val="28"/>
          <w:szCs w:val="28"/>
          <w:lang w:val="es-ES"/>
        </w:rPr>
        <w:t>.</w:t>
      </w:r>
    </w:p>
    <w:p w14:paraId="70DE8E9D" w14:textId="77777777" w:rsidR="00B34AD8" w:rsidRPr="00474C93" w:rsidRDefault="00B34AD8" w:rsidP="00873717">
      <w:pPr>
        <w:pStyle w:val="corte4fondo"/>
        <w:rPr>
          <w:sz w:val="28"/>
          <w:szCs w:val="28"/>
        </w:rPr>
      </w:pPr>
    </w:p>
    <w:p w14:paraId="25121752" w14:textId="3A5DACA0" w:rsidR="00B34AD8" w:rsidRPr="004328C2" w:rsidRDefault="00B34AD8" w:rsidP="00873717">
      <w:pPr>
        <w:pStyle w:val="corte4fondo"/>
        <w:rPr>
          <w:sz w:val="28"/>
          <w:szCs w:val="28"/>
        </w:rPr>
      </w:pPr>
      <w:r w:rsidRPr="00474C93">
        <w:rPr>
          <w:sz w:val="28"/>
          <w:szCs w:val="28"/>
        </w:rPr>
        <w:t xml:space="preserve">Si la demanda se presentó ante la Oficina de Certificación Judicial y Correspondencia de esta Suprema Corte de Justicia de la Nación el </w:t>
      </w:r>
      <w:r w:rsidR="005B20E4">
        <w:rPr>
          <w:sz w:val="28"/>
          <w:szCs w:val="28"/>
        </w:rPr>
        <w:t>seis de mayo de</w:t>
      </w:r>
      <w:r w:rsidR="000B3CF2">
        <w:rPr>
          <w:sz w:val="28"/>
          <w:szCs w:val="28"/>
        </w:rPr>
        <w:t>l mismo año</w:t>
      </w:r>
      <w:r w:rsidRPr="00474C93">
        <w:rPr>
          <w:sz w:val="28"/>
          <w:szCs w:val="28"/>
        </w:rPr>
        <w:t>, se debe concluir que la acción</w:t>
      </w:r>
      <w:r w:rsidR="00072119">
        <w:rPr>
          <w:sz w:val="28"/>
          <w:szCs w:val="28"/>
        </w:rPr>
        <w:t xml:space="preserve"> de inconstitucionalidad</w:t>
      </w:r>
      <w:r w:rsidRPr="00474C93">
        <w:rPr>
          <w:sz w:val="28"/>
          <w:szCs w:val="28"/>
        </w:rPr>
        <w:t xml:space="preserve"> </w:t>
      </w:r>
      <w:r w:rsidR="000B3CF2">
        <w:rPr>
          <w:sz w:val="28"/>
          <w:szCs w:val="28"/>
        </w:rPr>
        <w:t xml:space="preserve">es </w:t>
      </w:r>
      <w:r w:rsidRPr="00474C93">
        <w:rPr>
          <w:sz w:val="28"/>
          <w:szCs w:val="28"/>
        </w:rPr>
        <w:t>oportuna,  como aquí se demuestra:</w:t>
      </w:r>
    </w:p>
    <w:p w14:paraId="4215690D" w14:textId="77777777" w:rsidR="00B34AD8" w:rsidRPr="00F2278C" w:rsidRDefault="00B34AD8" w:rsidP="00873717">
      <w:pPr>
        <w:pStyle w:val="corte4fondo"/>
        <w:rPr>
          <w:sz w:val="28"/>
          <w:szCs w:val="28"/>
        </w:rPr>
      </w:pPr>
    </w:p>
    <w:tbl>
      <w:tblPr>
        <w:tblW w:w="8659" w:type="dxa"/>
        <w:tblLayout w:type="fixed"/>
        <w:tblLook w:val="04A0" w:firstRow="1" w:lastRow="0" w:firstColumn="1" w:lastColumn="0" w:noHBand="0" w:noVBand="1"/>
      </w:tblPr>
      <w:tblGrid>
        <w:gridCol w:w="2908"/>
        <w:gridCol w:w="2923"/>
        <w:gridCol w:w="2828"/>
      </w:tblGrid>
      <w:tr w:rsidR="00B34AD8" w:rsidRPr="00F2278C" w14:paraId="3432E49F" w14:textId="77777777" w:rsidTr="00393D30">
        <w:tc>
          <w:tcPr>
            <w:tcW w:w="2908" w:type="dxa"/>
          </w:tcPr>
          <w:tbl>
            <w:tblPr>
              <w:tblpPr w:leftFromText="180" w:rightFromText="180" w:vertAnchor="text" w:horzAnchor="margin" w:tblpY="19"/>
              <w:tblW w:w="2689"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83"/>
              <w:gridCol w:w="383"/>
              <w:gridCol w:w="383"/>
              <w:gridCol w:w="383"/>
              <w:gridCol w:w="383"/>
              <w:gridCol w:w="383"/>
              <w:gridCol w:w="391"/>
            </w:tblGrid>
            <w:tr w:rsidR="00B34AD8" w:rsidRPr="002129D6" w14:paraId="2719B5C6" w14:textId="77777777" w:rsidTr="00393D30">
              <w:trPr>
                <w:trHeight w:val="274"/>
                <w:tblCellSpacing w:w="0" w:type="dxa"/>
              </w:trPr>
              <w:tc>
                <w:tcPr>
                  <w:tcW w:w="2689" w:type="dxa"/>
                  <w:gridSpan w:val="7"/>
                  <w:shd w:val="clear" w:color="auto" w:fill="808080"/>
                  <w:vAlign w:val="center"/>
                  <w:hideMark/>
                </w:tcPr>
                <w:p w14:paraId="4A6BDD68"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sz w:val="24"/>
                      <w:szCs w:val="24"/>
                    </w:rPr>
                    <w:t xml:space="preserve"> </w:t>
                  </w:r>
                  <w:r w:rsidR="00474C93" w:rsidRPr="002129D6">
                    <w:rPr>
                      <w:rFonts w:ascii="Times New Roman" w:eastAsia="Times New Roman" w:hAnsi="Times New Roman" w:cs="Times New Roman"/>
                      <w:b/>
                      <w:bCs/>
                      <w:color w:val="FFFFFF"/>
                      <w:sz w:val="24"/>
                      <w:szCs w:val="24"/>
                      <w:lang w:eastAsia="es-MX"/>
                    </w:rPr>
                    <w:t>Abril de 2016</w:t>
                  </w:r>
                </w:p>
              </w:tc>
            </w:tr>
            <w:tr w:rsidR="00B34AD8" w:rsidRPr="002129D6" w14:paraId="0416DB21" w14:textId="77777777" w:rsidTr="00393D30">
              <w:trPr>
                <w:trHeight w:val="274"/>
                <w:tblCellSpacing w:w="0" w:type="dxa"/>
              </w:trPr>
              <w:tc>
                <w:tcPr>
                  <w:tcW w:w="383" w:type="dxa"/>
                  <w:shd w:val="clear" w:color="auto" w:fill="808080"/>
                  <w:vAlign w:val="center"/>
                  <w:hideMark/>
                </w:tcPr>
                <w:p w14:paraId="205F425A"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 xml:space="preserve">  D</w:t>
                  </w:r>
                </w:p>
              </w:tc>
              <w:tc>
                <w:tcPr>
                  <w:tcW w:w="383" w:type="dxa"/>
                  <w:shd w:val="clear" w:color="auto" w:fill="808080"/>
                  <w:vAlign w:val="center"/>
                  <w:hideMark/>
                </w:tcPr>
                <w:p w14:paraId="01812CDF"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L</w:t>
                  </w:r>
                </w:p>
              </w:tc>
              <w:tc>
                <w:tcPr>
                  <w:tcW w:w="383" w:type="dxa"/>
                  <w:shd w:val="clear" w:color="auto" w:fill="808080"/>
                  <w:vAlign w:val="center"/>
                  <w:hideMark/>
                </w:tcPr>
                <w:p w14:paraId="53A32700"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M</w:t>
                  </w:r>
                </w:p>
              </w:tc>
              <w:tc>
                <w:tcPr>
                  <w:tcW w:w="383" w:type="dxa"/>
                  <w:shd w:val="clear" w:color="auto" w:fill="808080"/>
                  <w:vAlign w:val="center"/>
                  <w:hideMark/>
                </w:tcPr>
                <w:p w14:paraId="351C097D"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M</w:t>
                  </w:r>
                </w:p>
              </w:tc>
              <w:tc>
                <w:tcPr>
                  <w:tcW w:w="383" w:type="dxa"/>
                  <w:shd w:val="clear" w:color="auto" w:fill="808080"/>
                  <w:vAlign w:val="center"/>
                  <w:hideMark/>
                </w:tcPr>
                <w:p w14:paraId="0FA4C13A"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J</w:t>
                  </w:r>
                </w:p>
              </w:tc>
              <w:tc>
                <w:tcPr>
                  <w:tcW w:w="383" w:type="dxa"/>
                  <w:shd w:val="clear" w:color="auto" w:fill="808080"/>
                  <w:vAlign w:val="center"/>
                  <w:hideMark/>
                </w:tcPr>
                <w:p w14:paraId="3E95861E"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V</w:t>
                  </w:r>
                </w:p>
              </w:tc>
              <w:tc>
                <w:tcPr>
                  <w:tcW w:w="391" w:type="dxa"/>
                  <w:shd w:val="clear" w:color="auto" w:fill="808080"/>
                  <w:vAlign w:val="center"/>
                  <w:hideMark/>
                </w:tcPr>
                <w:p w14:paraId="094701A5"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S</w:t>
                  </w:r>
                </w:p>
              </w:tc>
            </w:tr>
            <w:tr w:rsidR="00B34AD8" w:rsidRPr="002129D6" w14:paraId="3D2890EE" w14:textId="77777777" w:rsidTr="00393D30">
              <w:trPr>
                <w:trHeight w:val="274"/>
                <w:tblCellSpacing w:w="0" w:type="dxa"/>
              </w:trPr>
              <w:tc>
                <w:tcPr>
                  <w:tcW w:w="383" w:type="dxa"/>
                  <w:shd w:val="clear" w:color="auto" w:fill="FFFFE1"/>
                  <w:vAlign w:val="center"/>
                </w:tcPr>
                <w:p w14:paraId="7BE13FB3" w14:textId="77777777" w:rsidR="00B34AD8" w:rsidRPr="002129D6" w:rsidRDefault="00B34AD8" w:rsidP="00873717">
                  <w:pPr>
                    <w:jc w:val="center"/>
                    <w:rPr>
                      <w:rFonts w:ascii="Times New Roman" w:eastAsia="Times New Roman" w:hAnsi="Times New Roman" w:cs="Times New Roman"/>
                      <w:sz w:val="24"/>
                      <w:szCs w:val="24"/>
                      <w:lang w:eastAsia="es-MX"/>
                    </w:rPr>
                  </w:pPr>
                </w:p>
              </w:tc>
              <w:tc>
                <w:tcPr>
                  <w:tcW w:w="383" w:type="dxa"/>
                  <w:shd w:val="clear" w:color="auto" w:fill="FFFFE1"/>
                  <w:vAlign w:val="center"/>
                </w:tcPr>
                <w:p w14:paraId="0B55B782" w14:textId="77777777" w:rsidR="00B34AD8" w:rsidRPr="002129D6" w:rsidRDefault="00B34AD8" w:rsidP="00873717">
                  <w:pPr>
                    <w:jc w:val="center"/>
                    <w:rPr>
                      <w:rFonts w:ascii="Times New Roman" w:eastAsia="Times New Roman" w:hAnsi="Times New Roman" w:cs="Times New Roman"/>
                      <w:sz w:val="24"/>
                      <w:szCs w:val="24"/>
                      <w:lang w:eastAsia="es-MX"/>
                    </w:rPr>
                  </w:pPr>
                </w:p>
              </w:tc>
              <w:tc>
                <w:tcPr>
                  <w:tcW w:w="383" w:type="dxa"/>
                  <w:shd w:val="clear" w:color="auto" w:fill="FFFFE1"/>
                  <w:vAlign w:val="center"/>
                </w:tcPr>
                <w:p w14:paraId="726DA4E7" w14:textId="77777777" w:rsidR="00B34AD8" w:rsidRPr="002129D6" w:rsidRDefault="00B34AD8" w:rsidP="00873717">
                  <w:pPr>
                    <w:jc w:val="center"/>
                    <w:rPr>
                      <w:rFonts w:ascii="Times New Roman" w:eastAsia="Times New Roman" w:hAnsi="Times New Roman" w:cs="Times New Roman"/>
                      <w:sz w:val="24"/>
                      <w:szCs w:val="24"/>
                      <w:lang w:eastAsia="es-MX"/>
                    </w:rPr>
                  </w:pPr>
                </w:p>
              </w:tc>
              <w:tc>
                <w:tcPr>
                  <w:tcW w:w="383" w:type="dxa"/>
                  <w:shd w:val="clear" w:color="auto" w:fill="FFFFE1"/>
                  <w:vAlign w:val="center"/>
                </w:tcPr>
                <w:p w14:paraId="735C3856" w14:textId="77777777" w:rsidR="00B34AD8" w:rsidRPr="002129D6" w:rsidRDefault="00B34AD8" w:rsidP="00873717">
                  <w:pPr>
                    <w:jc w:val="center"/>
                    <w:rPr>
                      <w:rFonts w:ascii="Times New Roman" w:eastAsia="Times New Roman" w:hAnsi="Times New Roman" w:cs="Times New Roman"/>
                      <w:sz w:val="24"/>
                      <w:szCs w:val="24"/>
                      <w:lang w:eastAsia="es-MX"/>
                    </w:rPr>
                  </w:pPr>
                </w:p>
              </w:tc>
              <w:tc>
                <w:tcPr>
                  <w:tcW w:w="383" w:type="dxa"/>
                  <w:shd w:val="clear" w:color="auto" w:fill="FFFFE1"/>
                  <w:vAlign w:val="center"/>
                </w:tcPr>
                <w:p w14:paraId="33EA365A" w14:textId="77777777" w:rsidR="00B34AD8" w:rsidRPr="002129D6" w:rsidRDefault="00B34AD8" w:rsidP="00873717">
                  <w:pPr>
                    <w:jc w:val="center"/>
                    <w:rPr>
                      <w:rFonts w:ascii="Times New Roman" w:eastAsia="Times New Roman" w:hAnsi="Times New Roman" w:cs="Times New Roman"/>
                      <w:sz w:val="24"/>
                      <w:szCs w:val="24"/>
                      <w:lang w:eastAsia="es-MX"/>
                    </w:rPr>
                  </w:pPr>
                </w:p>
              </w:tc>
              <w:tc>
                <w:tcPr>
                  <w:tcW w:w="383" w:type="dxa"/>
                  <w:shd w:val="clear" w:color="auto" w:fill="FFFFE1"/>
                  <w:vAlign w:val="center"/>
                </w:tcPr>
                <w:p w14:paraId="3B33DEF5"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w:t>
                  </w:r>
                </w:p>
              </w:tc>
              <w:tc>
                <w:tcPr>
                  <w:tcW w:w="391" w:type="dxa"/>
                  <w:shd w:val="clear" w:color="auto" w:fill="FFFFE1"/>
                  <w:vAlign w:val="center"/>
                </w:tcPr>
                <w:p w14:paraId="4FFD22B0"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w:t>
                  </w:r>
                </w:p>
              </w:tc>
            </w:tr>
            <w:tr w:rsidR="00B34AD8" w:rsidRPr="002129D6" w14:paraId="7CA48BC2" w14:textId="77777777" w:rsidTr="00474C93">
              <w:trPr>
                <w:trHeight w:val="274"/>
                <w:tblCellSpacing w:w="0" w:type="dxa"/>
              </w:trPr>
              <w:tc>
                <w:tcPr>
                  <w:tcW w:w="383" w:type="dxa"/>
                  <w:shd w:val="clear" w:color="auto" w:fill="FFFFE1"/>
                  <w:vAlign w:val="center"/>
                </w:tcPr>
                <w:p w14:paraId="584CCFE1"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3</w:t>
                  </w:r>
                </w:p>
              </w:tc>
              <w:tc>
                <w:tcPr>
                  <w:tcW w:w="383" w:type="dxa"/>
                  <w:shd w:val="clear" w:color="auto" w:fill="FFFFE1"/>
                  <w:vAlign w:val="center"/>
                </w:tcPr>
                <w:p w14:paraId="15CFC747"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4</w:t>
                  </w:r>
                </w:p>
              </w:tc>
              <w:tc>
                <w:tcPr>
                  <w:tcW w:w="383" w:type="dxa"/>
                  <w:shd w:val="clear" w:color="auto" w:fill="FFFFE1"/>
                  <w:vAlign w:val="center"/>
                </w:tcPr>
                <w:p w14:paraId="5F1CAEC8"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5</w:t>
                  </w:r>
                </w:p>
              </w:tc>
              <w:tc>
                <w:tcPr>
                  <w:tcW w:w="383" w:type="dxa"/>
                  <w:tcBorders>
                    <w:top w:val="single" w:sz="6" w:space="0" w:color="auto"/>
                    <w:bottom w:val="single" w:sz="6" w:space="0" w:color="auto"/>
                  </w:tcBorders>
                  <w:shd w:val="solid" w:color="FFFF00" w:fill="FFFFE1"/>
                  <w:vAlign w:val="center"/>
                </w:tcPr>
                <w:p w14:paraId="6A6A0D23"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6</w:t>
                  </w:r>
                </w:p>
              </w:tc>
              <w:tc>
                <w:tcPr>
                  <w:tcW w:w="383" w:type="dxa"/>
                  <w:tcBorders>
                    <w:top w:val="single" w:sz="6" w:space="0" w:color="auto"/>
                    <w:bottom w:val="single" w:sz="6" w:space="0" w:color="auto"/>
                  </w:tcBorders>
                  <w:shd w:val="solid" w:color="00B050" w:fill="auto"/>
                  <w:vAlign w:val="center"/>
                </w:tcPr>
                <w:p w14:paraId="0186F9CB"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7</w:t>
                  </w:r>
                </w:p>
              </w:tc>
              <w:tc>
                <w:tcPr>
                  <w:tcW w:w="383" w:type="dxa"/>
                  <w:tcBorders>
                    <w:top w:val="single" w:sz="6" w:space="0" w:color="auto"/>
                    <w:bottom w:val="single" w:sz="6" w:space="0" w:color="auto"/>
                  </w:tcBorders>
                  <w:shd w:val="solid" w:color="00B050" w:fill="auto"/>
                  <w:vAlign w:val="center"/>
                </w:tcPr>
                <w:p w14:paraId="3229A0D0"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8</w:t>
                  </w:r>
                </w:p>
              </w:tc>
              <w:tc>
                <w:tcPr>
                  <w:tcW w:w="391" w:type="dxa"/>
                  <w:tcBorders>
                    <w:top w:val="single" w:sz="6" w:space="0" w:color="auto"/>
                    <w:bottom w:val="single" w:sz="6" w:space="0" w:color="auto"/>
                  </w:tcBorders>
                  <w:shd w:val="solid" w:color="00B050" w:fill="auto"/>
                  <w:vAlign w:val="center"/>
                </w:tcPr>
                <w:p w14:paraId="020B0AA8"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9</w:t>
                  </w:r>
                </w:p>
              </w:tc>
            </w:tr>
            <w:tr w:rsidR="00B34AD8" w:rsidRPr="002129D6" w14:paraId="2CB2A784" w14:textId="77777777" w:rsidTr="00474C93">
              <w:trPr>
                <w:trHeight w:val="274"/>
                <w:tblCellSpacing w:w="0" w:type="dxa"/>
              </w:trPr>
              <w:tc>
                <w:tcPr>
                  <w:tcW w:w="383" w:type="dxa"/>
                  <w:tcBorders>
                    <w:top w:val="single" w:sz="6" w:space="0" w:color="auto"/>
                    <w:bottom w:val="single" w:sz="6" w:space="0" w:color="auto"/>
                  </w:tcBorders>
                  <w:shd w:val="solid" w:color="00B050" w:fill="auto"/>
                  <w:vAlign w:val="center"/>
                </w:tcPr>
                <w:p w14:paraId="4F9286EE"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10</w:t>
                  </w:r>
                </w:p>
              </w:tc>
              <w:tc>
                <w:tcPr>
                  <w:tcW w:w="383" w:type="dxa"/>
                  <w:tcBorders>
                    <w:top w:val="single" w:sz="6" w:space="0" w:color="auto"/>
                    <w:bottom w:val="single" w:sz="6" w:space="0" w:color="auto"/>
                  </w:tcBorders>
                  <w:shd w:val="solid" w:color="00B050" w:fill="auto"/>
                  <w:vAlign w:val="center"/>
                </w:tcPr>
                <w:p w14:paraId="434F2B8E"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11</w:t>
                  </w:r>
                </w:p>
              </w:tc>
              <w:tc>
                <w:tcPr>
                  <w:tcW w:w="383" w:type="dxa"/>
                  <w:tcBorders>
                    <w:top w:val="single" w:sz="6" w:space="0" w:color="auto"/>
                    <w:bottom w:val="single" w:sz="6" w:space="0" w:color="auto"/>
                  </w:tcBorders>
                  <w:shd w:val="solid" w:color="00B050" w:fill="auto"/>
                  <w:vAlign w:val="center"/>
                </w:tcPr>
                <w:p w14:paraId="4F46D149"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12</w:t>
                  </w:r>
                </w:p>
              </w:tc>
              <w:tc>
                <w:tcPr>
                  <w:tcW w:w="383" w:type="dxa"/>
                  <w:tcBorders>
                    <w:top w:val="single" w:sz="6" w:space="0" w:color="auto"/>
                    <w:bottom w:val="single" w:sz="6" w:space="0" w:color="auto"/>
                  </w:tcBorders>
                  <w:shd w:val="solid" w:color="00B050" w:fill="auto"/>
                  <w:vAlign w:val="center"/>
                </w:tcPr>
                <w:p w14:paraId="6AD7AA2B"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13</w:t>
                  </w:r>
                </w:p>
              </w:tc>
              <w:tc>
                <w:tcPr>
                  <w:tcW w:w="383" w:type="dxa"/>
                  <w:tcBorders>
                    <w:top w:val="single" w:sz="6" w:space="0" w:color="auto"/>
                    <w:bottom w:val="single" w:sz="6" w:space="0" w:color="auto"/>
                  </w:tcBorders>
                  <w:shd w:val="solid" w:color="00B050" w:fill="auto"/>
                  <w:vAlign w:val="center"/>
                </w:tcPr>
                <w:p w14:paraId="6EA82CDA"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14</w:t>
                  </w:r>
                </w:p>
              </w:tc>
              <w:tc>
                <w:tcPr>
                  <w:tcW w:w="383" w:type="dxa"/>
                  <w:tcBorders>
                    <w:top w:val="single" w:sz="6" w:space="0" w:color="auto"/>
                    <w:bottom w:val="single" w:sz="6" w:space="0" w:color="auto"/>
                  </w:tcBorders>
                  <w:shd w:val="solid" w:color="00B050" w:fill="auto"/>
                  <w:vAlign w:val="center"/>
                </w:tcPr>
                <w:p w14:paraId="44CDA380"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15</w:t>
                  </w:r>
                </w:p>
              </w:tc>
              <w:tc>
                <w:tcPr>
                  <w:tcW w:w="391" w:type="dxa"/>
                  <w:tcBorders>
                    <w:top w:val="single" w:sz="6" w:space="0" w:color="auto"/>
                    <w:bottom w:val="single" w:sz="6" w:space="0" w:color="auto"/>
                  </w:tcBorders>
                  <w:shd w:val="solid" w:color="00B050" w:fill="auto"/>
                  <w:vAlign w:val="center"/>
                </w:tcPr>
                <w:p w14:paraId="20064C87"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16</w:t>
                  </w:r>
                </w:p>
              </w:tc>
            </w:tr>
            <w:tr w:rsidR="00B34AD8" w:rsidRPr="002129D6" w14:paraId="46E07DD4" w14:textId="77777777" w:rsidTr="00474C93">
              <w:trPr>
                <w:trHeight w:val="274"/>
                <w:tblCellSpacing w:w="0" w:type="dxa"/>
              </w:trPr>
              <w:tc>
                <w:tcPr>
                  <w:tcW w:w="383" w:type="dxa"/>
                  <w:tcBorders>
                    <w:top w:val="single" w:sz="6" w:space="0" w:color="auto"/>
                    <w:bottom w:val="single" w:sz="6" w:space="0" w:color="auto"/>
                  </w:tcBorders>
                  <w:shd w:val="solid" w:color="00B050" w:fill="auto"/>
                  <w:vAlign w:val="center"/>
                </w:tcPr>
                <w:p w14:paraId="5CD14FF0"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17</w:t>
                  </w:r>
                </w:p>
              </w:tc>
              <w:tc>
                <w:tcPr>
                  <w:tcW w:w="383" w:type="dxa"/>
                  <w:tcBorders>
                    <w:top w:val="single" w:sz="6" w:space="0" w:color="auto"/>
                    <w:bottom w:val="single" w:sz="6" w:space="0" w:color="auto"/>
                  </w:tcBorders>
                  <w:shd w:val="solid" w:color="00B050" w:fill="auto"/>
                  <w:vAlign w:val="center"/>
                </w:tcPr>
                <w:p w14:paraId="64F493FC"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18</w:t>
                  </w:r>
                </w:p>
              </w:tc>
              <w:tc>
                <w:tcPr>
                  <w:tcW w:w="383" w:type="dxa"/>
                  <w:tcBorders>
                    <w:top w:val="single" w:sz="6" w:space="0" w:color="auto"/>
                    <w:bottom w:val="single" w:sz="6" w:space="0" w:color="auto"/>
                  </w:tcBorders>
                  <w:shd w:val="solid" w:color="00B050" w:fill="auto"/>
                  <w:vAlign w:val="center"/>
                </w:tcPr>
                <w:p w14:paraId="15DE16AC"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19</w:t>
                  </w:r>
                </w:p>
              </w:tc>
              <w:tc>
                <w:tcPr>
                  <w:tcW w:w="383" w:type="dxa"/>
                  <w:tcBorders>
                    <w:top w:val="single" w:sz="6" w:space="0" w:color="auto"/>
                    <w:bottom w:val="single" w:sz="6" w:space="0" w:color="auto"/>
                  </w:tcBorders>
                  <w:shd w:val="solid" w:color="00B050" w:fill="auto"/>
                  <w:vAlign w:val="center"/>
                </w:tcPr>
                <w:p w14:paraId="04187C16"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20</w:t>
                  </w:r>
                </w:p>
              </w:tc>
              <w:tc>
                <w:tcPr>
                  <w:tcW w:w="383" w:type="dxa"/>
                  <w:tcBorders>
                    <w:top w:val="single" w:sz="6" w:space="0" w:color="auto"/>
                    <w:bottom w:val="single" w:sz="6" w:space="0" w:color="auto"/>
                  </w:tcBorders>
                  <w:shd w:val="solid" w:color="00B050" w:fill="auto"/>
                  <w:vAlign w:val="center"/>
                </w:tcPr>
                <w:p w14:paraId="3A5D02ED"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21</w:t>
                  </w:r>
                </w:p>
              </w:tc>
              <w:tc>
                <w:tcPr>
                  <w:tcW w:w="383" w:type="dxa"/>
                  <w:tcBorders>
                    <w:top w:val="single" w:sz="6" w:space="0" w:color="auto"/>
                    <w:bottom w:val="single" w:sz="6" w:space="0" w:color="auto"/>
                  </w:tcBorders>
                  <w:shd w:val="solid" w:color="00B050" w:fill="auto"/>
                  <w:vAlign w:val="center"/>
                </w:tcPr>
                <w:p w14:paraId="1D461B03"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22</w:t>
                  </w:r>
                </w:p>
              </w:tc>
              <w:tc>
                <w:tcPr>
                  <w:tcW w:w="391" w:type="dxa"/>
                  <w:tcBorders>
                    <w:top w:val="single" w:sz="6" w:space="0" w:color="auto"/>
                    <w:bottom w:val="single" w:sz="6" w:space="0" w:color="auto"/>
                  </w:tcBorders>
                  <w:shd w:val="solid" w:color="00B050" w:fill="auto"/>
                  <w:vAlign w:val="center"/>
                </w:tcPr>
                <w:p w14:paraId="2586FE8F"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23</w:t>
                  </w:r>
                </w:p>
              </w:tc>
            </w:tr>
            <w:tr w:rsidR="00B34AD8" w:rsidRPr="002129D6" w14:paraId="74D52D86" w14:textId="77777777" w:rsidTr="00393D30">
              <w:trPr>
                <w:trHeight w:val="274"/>
                <w:tblCellSpacing w:w="0" w:type="dxa"/>
              </w:trPr>
              <w:tc>
                <w:tcPr>
                  <w:tcW w:w="383" w:type="dxa"/>
                  <w:shd w:val="clear" w:color="auto" w:fill="00B050"/>
                  <w:vAlign w:val="center"/>
                </w:tcPr>
                <w:p w14:paraId="2D480B9A"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24</w:t>
                  </w:r>
                </w:p>
              </w:tc>
              <w:tc>
                <w:tcPr>
                  <w:tcW w:w="383" w:type="dxa"/>
                  <w:shd w:val="clear" w:color="auto" w:fill="00B050"/>
                  <w:vAlign w:val="center"/>
                </w:tcPr>
                <w:p w14:paraId="3FF1E7C4"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25</w:t>
                  </w:r>
                </w:p>
              </w:tc>
              <w:tc>
                <w:tcPr>
                  <w:tcW w:w="383" w:type="dxa"/>
                  <w:shd w:val="clear" w:color="auto" w:fill="00B050"/>
                  <w:vAlign w:val="center"/>
                </w:tcPr>
                <w:p w14:paraId="3E55155B"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26</w:t>
                  </w:r>
                </w:p>
              </w:tc>
              <w:tc>
                <w:tcPr>
                  <w:tcW w:w="383" w:type="dxa"/>
                  <w:shd w:val="clear" w:color="auto" w:fill="00B050"/>
                  <w:vAlign w:val="center"/>
                </w:tcPr>
                <w:p w14:paraId="61212504"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27</w:t>
                  </w:r>
                </w:p>
              </w:tc>
              <w:tc>
                <w:tcPr>
                  <w:tcW w:w="383" w:type="dxa"/>
                  <w:shd w:val="clear" w:color="auto" w:fill="00B050"/>
                  <w:vAlign w:val="center"/>
                </w:tcPr>
                <w:p w14:paraId="4F95E5F1"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28</w:t>
                  </w:r>
                </w:p>
              </w:tc>
              <w:tc>
                <w:tcPr>
                  <w:tcW w:w="383" w:type="dxa"/>
                  <w:shd w:val="clear" w:color="auto" w:fill="00B050"/>
                  <w:vAlign w:val="center"/>
                </w:tcPr>
                <w:p w14:paraId="44A32013"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29</w:t>
                  </w:r>
                </w:p>
              </w:tc>
              <w:tc>
                <w:tcPr>
                  <w:tcW w:w="391" w:type="dxa"/>
                  <w:shd w:val="clear" w:color="auto" w:fill="00B050"/>
                  <w:vAlign w:val="center"/>
                </w:tcPr>
                <w:p w14:paraId="4112445B"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30</w:t>
                  </w:r>
                </w:p>
              </w:tc>
            </w:tr>
          </w:tbl>
          <w:p w14:paraId="31405F0C" w14:textId="77777777" w:rsidR="00B34AD8" w:rsidRPr="00F2278C" w:rsidRDefault="00B34AD8" w:rsidP="00873717">
            <w:pPr>
              <w:pStyle w:val="corte4fondo"/>
              <w:ind w:right="193" w:firstLine="0"/>
              <w:rPr>
                <w:sz w:val="28"/>
                <w:szCs w:val="28"/>
                <w:lang w:val="es-MX"/>
              </w:rPr>
            </w:pPr>
          </w:p>
        </w:tc>
        <w:tc>
          <w:tcPr>
            <w:tcW w:w="2923" w:type="dxa"/>
          </w:tcPr>
          <w:tbl>
            <w:tblPr>
              <w:tblpPr w:leftFromText="141" w:rightFromText="141" w:vertAnchor="text" w:horzAnchor="page" w:tblpX="1681" w:tblpY="-46"/>
              <w:tblOverlap w:val="never"/>
              <w:tblW w:w="2689"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85"/>
              <w:gridCol w:w="385"/>
              <w:gridCol w:w="385"/>
              <w:gridCol w:w="385"/>
              <w:gridCol w:w="385"/>
              <w:gridCol w:w="385"/>
              <w:gridCol w:w="379"/>
            </w:tblGrid>
            <w:tr w:rsidR="00B34AD8" w:rsidRPr="002129D6" w14:paraId="2DB5A6D7" w14:textId="77777777" w:rsidTr="002129D6">
              <w:trPr>
                <w:trHeight w:val="273"/>
                <w:tblCellSpacing w:w="0" w:type="dxa"/>
              </w:trPr>
              <w:tc>
                <w:tcPr>
                  <w:tcW w:w="2689" w:type="dxa"/>
                  <w:gridSpan w:val="7"/>
                  <w:shd w:val="clear" w:color="auto" w:fill="808080"/>
                  <w:vAlign w:val="center"/>
                  <w:hideMark/>
                </w:tcPr>
                <w:p w14:paraId="0D8B2275" w14:textId="77777777" w:rsidR="00B34AD8" w:rsidRPr="002129D6" w:rsidRDefault="00474C93" w:rsidP="00873717">
                  <w:pPr>
                    <w:ind w:right="140"/>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Mayo de 2016</w:t>
                  </w:r>
                </w:p>
              </w:tc>
            </w:tr>
            <w:tr w:rsidR="00B34AD8" w:rsidRPr="002129D6" w14:paraId="4B37060A" w14:textId="77777777" w:rsidTr="002129D6">
              <w:trPr>
                <w:trHeight w:val="273"/>
                <w:tblCellSpacing w:w="0" w:type="dxa"/>
              </w:trPr>
              <w:tc>
                <w:tcPr>
                  <w:tcW w:w="385" w:type="dxa"/>
                  <w:shd w:val="clear" w:color="auto" w:fill="808080"/>
                  <w:vAlign w:val="center"/>
                  <w:hideMark/>
                </w:tcPr>
                <w:p w14:paraId="2CCE52C2"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D</w:t>
                  </w:r>
                </w:p>
              </w:tc>
              <w:tc>
                <w:tcPr>
                  <w:tcW w:w="385" w:type="dxa"/>
                  <w:shd w:val="clear" w:color="auto" w:fill="808080"/>
                  <w:vAlign w:val="center"/>
                  <w:hideMark/>
                </w:tcPr>
                <w:p w14:paraId="0249AF5A"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L</w:t>
                  </w:r>
                </w:p>
              </w:tc>
              <w:tc>
                <w:tcPr>
                  <w:tcW w:w="385" w:type="dxa"/>
                  <w:shd w:val="clear" w:color="auto" w:fill="808080"/>
                  <w:vAlign w:val="center"/>
                  <w:hideMark/>
                </w:tcPr>
                <w:p w14:paraId="5FD8BF20"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M</w:t>
                  </w:r>
                </w:p>
              </w:tc>
              <w:tc>
                <w:tcPr>
                  <w:tcW w:w="385" w:type="dxa"/>
                  <w:shd w:val="clear" w:color="auto" w:fill="808080"/>
                  <w:vAlign w:val="center"/>
                  <w:hideMark/>
                </w:tcPr>
                <w:p w14:paraId="192907A5"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M</w:t>
                  </w:r>
                </w:p>
              </w:tc>
              <w:tc>
                <w:tcPr>
                  <w:tcW w:w="385" w:type="dxa"/>
                  <w:shd w:val="clear" w:color="auto" w:fill="808080"/>
                  <w:vAlign w:val="center"/>
                  <w:hideMark/>
                </w:tcPr>
                <w:p w14:paraId="56170754"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J</w:t>
                  </w:r>
                </w:p>
              </w:tc>
              <w:tc>
                <w:tcPr>
                  <w:tcW w:w="385" w:type="dxa"/>
                  <w:shd w:val="clear" w:color="auto" w:fill="808080"/>
                  <w:vAlign w:val="center"/>
                  <w:hideMark/>
                </w:tcPr>
                <w:p w14:paraId="4C80F8CF"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V</w:t>
                  </w:r>
                </w:p>
              </w:tc>
              <w:tc>
                <w:tcPr>
                  <w:tcW w:w="379" w:type="dxa"/>
                  <w:shd w:val="clear" w:color="auto" w:fill="808080"/>
                  <w:vAlign w:val="center"/>
                  <w:hideMark/>
                </w:tcPr>
                <w:p w14:paraId="0AD5E822"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b/>
                      <w:bCs/>
                      <w:color w:val="FFFFFF"/>
                      <w:sz w:val="24"/>
                      <w:szCs w:val="24"/>
                      <w:lang w:eastAsia="es-MX"/>
                    </w:rPr>
                    <w:t>S</w:t>
                  </w:r>
                </w:p>
              </w:tc>
            </w:tr>
            <w:tr w:rsidR="00B34AD8" w:rsidRPr="002129D6" w14:paraId="4257F1F4" w14:textId="77777777" w:rsidTr="002129D6">
              <w:trPr>
                <w:trHeight w:val="273"/>
                <w:tblCellSpacing w:w="0" w:type="dxa"/>
              </w:trPr>
              <w:tc>
                <w:tcPr>
                  <w:tcW w:w="385" w:type="dxa"/>
                  <w:tcBorders>
                    <w:top w:val="single" w:sz="6" w:space="0" w:color="auto"/>
                    <w:bottom w:val="single" w:sz="6" w:space="0" w:color="auto"/>
                  </w:tcBorders>
                  <w:shd w:val="clear" w:color="auto" w:fill="00B050"/>
                  <w:vAlign w:val="center"/>
                </w:tcPr>
                <w:p w14:paraId="18EF957C"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w:t>
                  </w:r>
                </w:p>
              </w:tc>
              <w:tc>
                <w:tcPr>
                  <w:tcW w:w="385" w:type="dxa"/>
                  <w:tcBorders>
                    <w:top w:val="single" w:sz="6" w:space="0" w:color="auto"/>
                    <w:bottom w:val="single" w:sz="6" w:space="0" w:color="auto"/>
                  </w:tcBorders>
                  <w:shd w:val="clear" w:color="auto" w:fill="00B050"/>
                  <w:vAlign w:val="center"/>
                </w:tcPr>
                <w:p w14:paraId="3A468672"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w:t>
                  </w:r>
                </w:p>
              </w:tc>
              <w:tc>
                <w:tcPr>
                  <w:tcW w:w="385" w:type="dxa"/>
                  <w:tcBorders>
                    <w:top w:val="single" w:sz="6" w:space="0" w:color="auto"/>
                    <w:bottom w:val="single" w:sz="6" w:space="0" w:color="auto"/>
                  </w:tcBorders>
                  <w:shd w:val="clear" w:color="auto" w:fill="00B050"/>
                  <w:vAlign w:val="center"/>
                </w:tcPr>
                <w:p w14:paraId="3EA0996F"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3</w:t>
                  </w:r>
                </w:p>
              </w:tc>
              <w:tc>
                <w:tcPr>
                  <w:tcW w:w="385" w:type="dxa"/>
                  <w:tcBorders>
                    <w:top w:val="single" w:sz="6" w:space="0" w:color="auto"/>
                    <w:bottom w:val="single" w:sz="6" w:space="0" w:color="auto"/>
                  </w:tcBorders>
                  <w:shd w:val="clear" w:color="auto" w:fill="00B050"/>
                  <w:vAlign w:val="center"/>
                </w:tcPr>
                <w:p w14:paraId="322AFEE2"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4</w:t>
                  </w:r>
                </w:p>
              </w:tc>
              <w:tc>
                <w:tcPr>
                  <w:tcW w:w="385" w:type="dxa"/>
                  <w:tcBorders>
                    <w:top w:val="single" w:sz="6" w:space="0" w:color="auto"/>
                    <w:bottom w:val="single" w:sz="6" w:space="0" w:color="auto"/>
                  </w:tcBorders>
                  <w:shd w:val="clear" w:color="auto" w:fill="00B050"/>
                  <w:vAlign w:val="center"/>
                </w:tcPr>
                <w:p w14:paraId="3680E97C"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5</w:t>
                  </w:r>
                </w:p>
              </w:tc>
              <w:tc>
                <w:tcPr>
                  <w:tcW w:w="385" w:type="dxa"/>
                  <w:tcBorders>
                    <w:top w:val="single" w:sz="6" w:space="0" w:color="auto"/>
                    <w:bottom w:val="single" w:sz="6" w:space="0" w:color="auto"/>
                  </w:tcBorders>
                  <w:shd w:val="clear" w:color="auto" w:fill="FF0000"/>
                  <w:vAlign w:val="center"/>
                </w:tcPr>
                <w:p w14:paraId="0A8A1B88"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6</w:t>
                  </w:r>
                </w:p>
              </w:tc>
              <w:tc>
                <w:tcPr>
                  <w:tcW w:w="379" w:type="dxa"/>
                  <w:tcBorders>
                    <w:top w:val="single" w:sz="6" w:space="0" w:color="auto"/>
                    <w:bottom w:val="single" w:sz="6" w:space="0" w:color="auto"/>
                  </w:tcBorders>
                  <w:shd w:val="clear" w:color="auto" w:fill="auto"/>
                  <w:vAlign w:val="center"/>
                </w:tcPr>
                <w:p w14:paraId="6F4EEFF1"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7</w:t>
                  </w:r>
                </w:p>
              </w:tc>
            </w:tr>
            <w:tr w:rsidR="00B34AD8" w:rsidRPr="002129D6" w14:paraId="3D730F91" w14:textId="77777777" w:rsidTr="002129D6">
              <w:trPr>
                <w:trHeight w:val="273"/>
                <w:tblCellSpacing w:w="0" w:type="dxa"/>
              </w:trPr>
              <w:tc>
                <w:tcPr>
                  <w:tcW w:w="385" w:type="dxa"/>
                  <w:tcBorders>
                    <w:top w:val="single" w:sz="6" w:space="0" w:color="auto"/>
                    <w:bottom w:val="single" w:sz="6" w:space="0" w:color="auto"/>
                  </w:tcBorders>
                  <w:shd w:val="clear" w:color="auto" w:fill="auto"/>
                  <w:vAlign w:val="center"/>
                </w:tcPr>
                <w:p w14:paraId="42E9EBCA"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8</w:t>
                  </w:r>
                </w:p>
              </w:tc>
              <w:tc>
                <w:tcPr>
                  <w:tcW w:w="385" w:type="dxa"/>
                  <w:tcBorders>
                    <w:top w:val="single" w:sz="6" w:space="0" w:color="auto"/>
                    <w:bottom w:val="single" w:sz="6" w:space="0" w:color="auto"/>
                  </w:tcBorders>
                  <w:shd w:val="clear" w:color="auto" w:fill="auto"/>
                  <w:vAlign w:val="center"/>
                </w:tcPr>
                <w:p w14:paraId="23078F88"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9</w:t>
                  </w:r>
                </w:p>
              </w:tc>
              <w:tc>
                <w:tcPr>
                  <w:tcW w:w="385" w:type="dxa"/>
                  <w:tcBorders>
                    <w:top w:val="single" w:sz="6" w:space="0" w:color="auto"/>
                    <w:bottom w:val="single" w:sz="6" w:space="0" w:color="auto"/>
                  </w:tcBorders>
                  <w:shd w:val="clear" w:color="auto" w:fill="auto"/>
                  <w:vAlign w:val="center"/>
                </w:tcPr>
                <w:p w14:paraId="741A2480"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10</w:t>
                  </w:r>
                </w:p>
              </w:tc>
              <w:tc>
                <w:tcPr>
                  <w:tcW w:w="385" w:type="dxa"/>
                  <w:tcBorders>
                    <w:top w:val="single" w:sz="6" w:space="0" w:color="auto"/>
                    <w:bottom w:val="single" w:sz="6" w:space="0" w:color="auto"/>
                  </w:tcBorders>
                  <w:shd w:val="clear" w:color="auto" w:fill="auto"/>
                  <w:vAlign w:val="center"/>
                </w:tcPr>
                <w:p w14:paraId="29F7495F"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11</w:t>
                  </w:r>
                </w:p>
              </w:tc>
              <w:tc>
                <w:tcPr>
                  <w:tcW w:w="385" w:type="dxa"/>
                  <w:tcBorders>
                    <w:top w:val="single" w:sz="6" w:space="0" w:color="auto"/>
                    <w:bottom w:val="single" w:sz="6" w:space="0" w:color="auto"/>
                  </w:tcBorders>
                  <w:shd w:val="clear" w:color="auto" w:fill="auto"/>
                  <w:vAlign w:val="center"/>
                </w:tcPr>
                <w:p w14:paraId="0EC6998E"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12</w:t>
                  </w:r>
                </w:p>
              </w:tc>
              <w:tc>
                <w:tcPr>
                  <w:tcW w:w="385" w:type="dxa"/>
                  <w:tcBorders>
                    <w:top w:val="single" w:sz="6" w:space="0" w:color="auto"/>
                    <w:bottom w:val="single" w:sz="6" w:space="0" w:color="auto"/>
                  </w:tcBorders>
                  <w:shd w:val="clear" w:color="auto" w:fill="auto"/>
                  <w:vAlign w:val="center"/>
                </w:tcPr>
                <w:p w14:paraId="73FDA078"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13</w:t>
                  </w:r>
                </w:p>
              </w:tc>
              <w:tc>
                <w:tcPr>
                  <w:tcW w:w="379" w:type="dxa"/>
                  <w:tcBorders>
                    <w:top w:val="single" w:sz="6" w:space="0" w:color="auto"/>
                    <w:bottom w:val="single" w:sz="6" w:space="0" w:color="auto"/>
                  </w:tcBorders>
                  <w:shd w:val="clear" w:color="auto" w:fill="auto"/>
                  <w:vAlign w:val="center"/>
                </w:tcPr>
                <w:p w14:paraId="64020B29"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14</w:t>
                  </w:r>
                </w:p>
              </w:tc>
            </w:tr>
            <w:tr w:rsidR="00B34AD8" w:rsidRPr="002129D6" w14:paraId="33AFB932" w14:textId="77777777" w:rsidTr="002129D6">
              <w:trPr>
                <w:trHeight w:val="273"/>
                <w:tblCellSpacing w:w="0" w:type="dxa"/>
              </w:trPr>
              <w:tc>
                <w:tcPr>
                  <w:tcW w:w="385" w:type="dxa"/>
                  <w:tcBorders>
                    <w:top w:val="single" w:sz="6" w:space="0" w:color="auto"/>
                    <w:bottom w:val="single" w:sz="6" w:space="0" w:color="auto"/>
                  </w:tcBorders>
                  <w:shd w:val="clear" w:color="auto" w:fill="auto"/>
                  <w:vAlign w:val="center"/>
                </w:tcPr>
                <w:p w14:paraId="02290831"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15</w:t>
                  </w:r>
                </w:p>
              </w:tc>
              <w:tc>
                <w:tcPr>
                  <w:tcW w:w="385" w:type="dxa"/>
                  <w:tcBorders>
                    <w:top w:val="single" w:sz="6" w:space="0" w:color="auto"/>
                    <w:bottom w:val="single" w:sz="6" w:space="0" w:color="auto"/>
                  </w:tcBorders>
                  <w:shd w:val="clear" w:color="auto" w:fill="auto"/>
                  <w:vAlign w:val="center"/>
                </w:tcPr>
                <w:p w14:paraId="7B2C0375"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16</w:t>
                  </w:r>
                </w:p>
              </w:tc>
              <w:tc>
                <w:tcPr>
                  <w:tcW w:w="385" w:type="dxa"/>
                  <w:tcBorders>
                    <w:top w:val="single" w:sz="6" w:space="0" w:color="auto"/>
                    <w:bottom w:val="single" w:sz="6" w:space="0" w:color="auto"/>
                  </w:tcBorders>
                  <w:shd w:val="clear" w:color="auto" w:fill="auto"/>
                  <w:vAlign w:val="center"/>
                </w:tcPr>
                <w:p w14:paraId="628DA088"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17</w:t>
                  </w:r>
                </w:p>
              </w:tc>
              <w:tc>
                <w:tcPr>
                  <w:tcW w:w="385" w:type="dxa"/>
                  <w:tcBorders>
                    <w:top w:val="single" w:sz="6" w:space="0" w:color="auto"/>
                    <w:bottom w:val="single" w:sz="6" w:space="0" w:color="auto"/>
                  </w:tcBorders>
                  <w:shd w:val="clear" w:color="auto" w:fill="auto"/>
                  <w:vAlign w:val="center"/>
                </w:tcPr>
                <w:p w14:paraId="6E546A14"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18</w:t>
                  </w:r>
                </w:p>
              </w:tc>
              <w:tc>
                <w:tcPr>
                  <w:tcW w:w="385" w:type="dxa"/>
                  <w:tcBorders>
                    <w:top w:val="single" w:sz="6" w:space="0" w:color="auto"/>
                    <w:bottom w:val="single" w:sz="6" w:space="0" w:color="auto"/>
                  </w:tcBorders>
                  <w:shd w:val="clear" w:color="auto" w:fill="auto"/>
                  <w:vAlign w:val="center"/>
                </w:tcPr>
                <w:p w14:paraId="377677F4"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19</w:t>
                  </w:r>
                </w:p>
              </w:tc>
              <w:tc>
                <w:tcPr>
                  <w:tcW w:w="385" w:type="dxa"/>
                  <w:tcBorders>
                    <w:top w:val="single" w:sz="6" w:space="0" w:color="auto"/>
                    <w:bottom w:val="single" w:sz="6" w:space="0" w:color="auto"/>
                  </w:tcBorders>
                  <w:shd w:val="clear" w:color="auto" w:fill="auto"/>
                  <w:vAlign w:val="center"/>
                </w:tcPr>
                <w:p w14:paraId="56E49AB0" w14:textId="77777777" w:rsidR="00B34AD8" w:rsidRPr="0035528F" w:rsidRDefault="00B34AD8" w:rsidP="00873717">
                  <w:pPr>
                    <w:jc w:val="center"/>
                    <w:rPr>
                      <w:rFonts w:ascii="Times New Roman" w:eastAsia="Times New Roman" w:hAnsi="Times New Roman" w:cs="Times New Roman"/>
                      <w:sz w:val="24"/>
                      <w:szCs w:val="24"/>
                      <w:highlight w:val="darkGreen"/>
                      <w:lang w:eastAsia="es-MX"/>
                    </w:rPr>
                  </w:pPr>
                  <w:r w:rsidRPr="002129D6">
                    <w:rPr>
                      <w:rFonts w:ascii="Times New Roman" w:eastAsia="Times New Roman" w:hAnsi="Times New Roman" w:cs="Times New Roman"/>
                      <w:sz w:val="24"/>
                      <w:szCs w:val="24"/>
                      <w:lang w:eastAsia="es-MX"/>
                    </w:rPr>
                    <w:t>20</w:t>
                  </w:r>
                </w:p>
              </w:tc>
              <w:tc>
                <w:tcPr>
                  <w:tcW w:w="379" w:type="dxa"/>
                  <w:tcBorders>
                    <w:top w:val="single" w:sz="6" w:space="0" w:color="auto"/>
                    <w:bottom w:val="single" w:sz="6" w:space="0" w:color="auto"/>
                  </w:tcBorders>
                  <w:shd w:val="clear" w:color="auto" w:fill="auto"/>
                  <w:vAlign w:val="center"/>
                </w:tcPr>
                <w:p w14:paraId="1B0F43FB"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21</w:t>
                  </w:r>
                </w:p>
              </w:tc>
            </w:tr>
            <w:tr w:rsidR="00B34AD8" w:rsidRPr="002129D6" w14:paraId="730B1D4E" w14:textId="77777777" w:rsidTr="002129D6">
              <w:trPr>
                <w:trHeight w:val="273"/>
                <w:tblCellSpacing w:w="0" w:type="dxa"/>
              </w:trPr>
              <w:tc>
                <w:tcPr>
                  <w:tcW w:w="385" w:type="dxa"/>
                  <w:tcBorders>
                    <w:top w:val="single" w:sz="6" w:space="0" w:color="auto"/>
                    <w:bottom w:val="single" w:sz="6" w:space="0" w:color="auto"/>
                  </w:tcBorders>
                  <w:shd w:val="clear" w:color="auto" w:fill="auto"/>
                  <w:vAlign w:val="center"/>
                </w:tcPr>
                <w:p w14:paraId="776071CD"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22</w:t>
                  </w:r>
                </w:p>
              </w:tc>
              <w:tc>
                <w:tcPr>
                  <w:tcW w:w="385" w:type="dxa"/>
                  <w:tcBorders>
                    <w:top w:val="single" w:sz="6" w:space="0" w:color="auto"/>
                    <w:bottom w:val="single" w:sz="6" w:space="0" w:color="auto"/>
                  </w:tcBorders>
                  <w:shd w:val="clear" w:color="auto" w:fill="auto"/>
                  <w:vAlign w:val="center"/>
                </w:tcPr>
                <w:p w14:paraId="49FABFFB"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23</w:t>
                  </w:r>
                </w:p>
              </w:tc>
              <w:tc>
                <w:tcPr>
                  <w:tcW w:w="385" w:type="dxa"/>
                  <w:tcBorders>
                    <w:top w:val="single" w:sz="6" w:space="0" w:color="auto"/>
                    <w:bottom w:val="single" w:sz="6" w:space="0" w:color="auto"/>
                  </w:tcBorders>
                  <w:shd w:val="clear" w:color="auto" w:fill="auto"/>
                  <w:vAlign w:val="center"/>
                </w:tcPr>
                <w:p w14:paraId="33A3D96D"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24</w:t>
                  </w:r>
                </w:p>
              </w:tc>
              <w:tc>
                <w:tcPr>
                  <w:tcW w:w="385" w:type="dxa"/>
                  <w:tcBorders>
                    <w:top w:val="single" w:sz="6" w:space="0" w:color="auto"/>
                    <w:bottom w:val="single" w:sz="6" w:space="0" w:color="auto"/>
                  </w:tcBorders>
                  <w:shd w:val="clear" w:color="auto" w:fill="auto"/>
                  <w:vAlign w:val="center"/>
                </w:tcPr>
                <w:p w14:paraId="2FD8EAE3"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25</w:t>
                  </w:r>
                </w:p>
              </w:tc>
              <w:tc>
                <w:tcPr>
                  <w:tcW w:w="385" w:type="dxa"/>
                  <w:tcBorders>
                    <w:top w:val="single" w:sz="6" w:space="0" w:color="auto"/>
                    <w:bottom w:val="single" w:sz="6" w:space="0" w:color="auto"/>
                  </w:tcBorders>
                  <w:shd w:val="clear" w:color="auto" w:fill="auto"/>
                  <w:vAlign w:val="center"/>
                </w:tcPr>
                <w:p w14:paraId="2FB7DA76"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26</w:t>
                  </w:r>
                </w:p>
              </w:tc>
              <w:tc>
                <w:tcPr>
                  <w:tcW w:w="385" w:type="dxa"/>
                  <w:tcBorders>
                    <w:top w:val="single" w:sz="6" w:space="0" w:color="auto"/>
                    <w:bottom w:val="single" w:sz="6" w:space="0" w:color="auto"/>
                  </w:tcBorders>
                  <w:shd w:val="clear" w:color="auto" w:fill="auto"/>
                  <w:vAlign w:val="center"/>
                </w:tcPr>
                <w:p w14:paraId="3B44AC19"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27</w:t>
                  </w:r>
                </w:p>
              </w:tc>
              <w:tc>
                <w:tcPr>
                  <w:tcW w:w="379" w:type="dxa"/>
                  <w:tcBorders>
                    <w:top w:val="single" w:sz="6" w:space="0" w:color="auto"/>
                    <w:bottom w:val="single" w:sz="6" w:space="0" w:color="auto"/>
                  </w:tcBorders>
                  <w:shd w:val="clear" w:color="auto" w:fill="auto"/>
                  <w:vAlign w:val="center"/>
                </w:tcPr>
                <w:p w14:paraId="548AFCA5"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28</w:t>
                  </w:r>
                </w:p>
              </w:tc>
            </w:tr>
            <w:tr w:rsidR="00B34AD8" w:rsidRPr="002129D6" w14:paraId="49C9F24F" w14:textId="77777777" w:rsidTr="002129D6">
              <w:trPr>
                <w:trHeight w:val="273"/>
                <w:tblCellSpacing w:w="0" w:type="dxa"/>
              </w:trPr>
              <w:tc>
                <w:tcPr>
                  <w:tcW w:w="385" w:type="dxa"/>
                  <w:tcBorders>
                    <w:top w:val="single" w:sz="6" w:space="0" w:color="auto"/>
                    <w:bottom w:val="single" w:sz="4" w:space="0" w:color="auto"/>
                  </w:tcBorders>
                  <w:shd w:val="clear" w:color="auto" w:fill="auto"/>
                  <w:vAlign w:val="center"/>
                </w:tcPr>
                <w:p w14:paraId="0C703199"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29</w:t>
                  </w:r>
                </w:p>
              </w:tc>
              <w:tc>
                <w:tcPr>
                  <w:tcW w:w="385" w:type="dxa"/>
                  <w:tcBorders>
                    <w:top w:val="single" w:sz="6" w:space="0" w:color="auto"/>
                    <w:bottom w:val="single" w:sz="4" w:space="0" w:color="auto"/>
                  </w:tcBorders>
                  <w:shd w:val="clear" w:color="auto" w:fill="auto"/>
                  <w:vAlign w:val="center"/>
                </w:tcPr>
                <w:p w14:paraId="472B8297" w14:textId="77777777" w:rsidR="00B34AD8" w:rsidRPr="002129D6" w:rsidRDefault="00B34AD8"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30</w:t>
                  </w:r>
                </w:p>
              </w:tc>
              <w:tc>
                <w:tcPr>
                  <w:tcW w:w="385" w:type="dxa"/>
                  <w:tcBorders>
                    <w:top w:val="single" w:sz="6" w:space="0" w:color="auto"/>
                    <w:bottom w:val="single" w:sz="4" w:space="0" w:color="auto"/>
                  </w:tcBorders>
                  <w:shd w:val="clear" w:color="auto" w:fill="auto"/>
                  <w:vAlign w:val="center"/>
                </w:tcPr>
                <w:p w14:paraId="6B3DA3AF" w14:textId="77777777" w:rsidR="00B34AD8" w:rsidRPr="002129D6" w:rsidRDefault="00474C93" w:rsidP="00873717">
                  <w:pPr>
                    <w:jc w:val="center"/>
                    <w:rPr>
                      <w:rFonts w:ascii="Times New Roman" w:eastAsia="Times New Roman" w:hAnsi="Times New Roman" w:cs="Times New Roman"/>
                      <w:sz w:val="24"/>
                      <w:szCs w:val="24"/>
                      <w:lang w:eastAsia="es-MX"/>
                    </w:rPr>
                  </w:pPr>
                  <w:r w:rsidRPr="002129D6">
                    <w:rPr>
                      <w:rFonts w:ascii="Times New Roman" w:eastAsia="Times New Roman" w:hAnsi="Times New Roman" w:cs="Times New Roman"/>
                      <w:sz w:val="24"/>
                      <w:szCs w:val="24"/>
                      <w:lang w:eastAsia="es-MX"/>
                    </w:rPr>
                    <w:t>31</w:t>
                  </w:r>
                </w:p>
              </w:tc>
              <w:tc>
                <w:tcPr>
                  <w:tcW w:w="385" w:type="dxa"/>
                  <w:tcBorders>
                    <w:top w:val="single" w:sz="6" w:space="0" w:color="auto"/>
                    <w:bottom w:val="single" w:sz="4" w:space="0" w:color="auto"/>
                  </w:tcBorders>
                  <w:shd w:val="clear" w:color="auto" w:fill="auto"/>
                  <w:vAlign w:val="center"/>
                </w:tcPr>
                <w:p w14:paraId="36BD5FB2" w14:textId="77777777" w:rsidR="00B34AD8" w:rsidRPr="002129D6" w:rsidRDefault="00B34AD8" w:rsidP="00873717">
                  <w:pPr>
                    <w:jc w:val="center"/>
                    <w:rPr>
                      <w:rFonts w:ascii="Times New Roman" w:eastAsia="Times New Roman" w:hAnsi="Times New Roman" w:cs="Times New Roman"/>
                      <w:sz w:val="24"/>
                      <w:szCs w:val="24"/>
                      <w:lang w:eastAsia="es-MX"/>
                    </w:rPr>
                  </w:pPr>
                </w:p>
              </w:tc>
              <w:tc>
                <w:tcPr>
                  <w:tcW w:w="385" w:type="dxa"/>
                  <w:tcBorders>
                    <w:top w:val="single" w:sz="6" w:space="0" w:color="auto"/>
                    <w:bottom w:val="single" w:sz="4" w:space="0" w:color="auto"/>
                  </w:tcBorders>
                  <w:shd w:val="clear" w:color="auto" w:fill="auto"/>
                  <w:vAlign w:val="center"/>
                </w:tcPr>
                <w:p w14:paraId="1A0CF187" w14:textId="77777777" w:rsidR="00B34AD8" w:rsidRPr="002129D6" w:rsidRDefault="00B34AD8" w:rsidP="00873717">
                  <w:pPr>
                    <w:jc w:val="center"/>
                    <w:rPr>
                      <w:rFonts w:ascii="Times New Roman" w:eastAsia="Times New Roman" w:hAnsi="Times New Roman" w:cs="Times New Roman"/>
                      <w:sz w:val="24"/>
                      <w:szCs w:val="24"/>
                      <w:lang w:eastAsia="es-MX"/>
                    </w:rPr>
                  </w:pPr>
                </w:p>
              </w:tc>
              <w:tc>
                <w:tcPr>
                  <w:tcW w:w="385" w:type="dxa"/>
                  <w:tcBorders>
                    <w:top w:val="single" w:sz="6" w:space="0" w:color="auto"/>
                    <w:bottom w:val="single" w:sz="4" w:space="0" w:color="auto"/>
                  </w:tcBorders>
                  <w:shd w:val="clear" w:color="auto" w:fill="auto"/>
                  <w:vAlign w:val="center"/>
                </w:tcPr>
                <w:p w14:paraId="7D9A94EA" w14:textId="77777777" w:rsidR="00B34AD8" w:rsidRPr="002129D6" w:rsidRDefault="00B34AD8" w:rsidP="00873717">
                  <w:pPr>
                    <w:jc w:val="center"/>
                    <w:rPr>
                      <w:rFonts w:ascii="Times New Roman" w:eastAsia="Times New Roman" w:hAnsi="Times New Roman" w:cs="Times New Roman"/>
                      <w:sz w:val="24"/>
                      <w:szCs w:val="24"/>
                      <w:lang w:eastAsia="es-MX"/>
                    </w:rPr>
                  </w:pPr>
                </w:p>
              </w:tc>
              <w:tc>
                <w:tcPr>
                  <w:tcW w:w="379" w:type="dxa"/>
                  <w:tcBorders>
                    <w:top w:val="single" w:sz="6" w:space="0" w:color="auto"/>
                    <w:bottom w:val="single" w:sz="4" w:space="0" w:color="auto"/>
                  </w:tcBorders>
                  <w:shd w:val="clear" w:color="auto" w:fill="auto"/>
                  <w:vAlign w:val="center"/>
                </w:tcPr>
                <w:p w14:paraId="2E4FE326" w14:textId="77777777" w:rsidR="00B34AD8" w:rsidRPr="002129D6" w:rsidRDefault="00B34AD8" w:rsidP="00873717">
                  <w:pPr>
                    <w:jc w:val="center"/>
                    <w:rPr>
                      <w:rFonts w:ascii="Times New Roman" w:eastAsia="Times New Roman" w:hAnsi="Times New Roman" w:cs="Times New Roman"/>
                      <w:sz w:val="24"/>
                      <w:szCs w:val="24"/>
                      <w:lang w:eastAsia="es-MX"/>
                    </w:rPr>
                  </w:pPr>
                </w:p>
              </w:tc>
            </w:tr>
          </w:tbl>
          <w:p w14:paraId="6361A1CE" w14:textId="77777777" w:rsidR="00B34AD8" w:rsidRPr="00F2278C" w:rsidRDefault="00B34AD8" w:rsidP="00873717">
            <w:pPr>
              <w:pStyle w:val="corte4fondo"/>
              <w:ind w:right="193" w:firstLine="0"/>
              <w:rPr>
                <w:sz w:val="28"/>
                <w:szCs w:val="28"/>
                <w:lang w:val="es-MX"/>
              </w:rPr>
            </w:pPr>
          </w:p>
        </w:tc>
        <w:tc>
          <w:tcPr>
            <w:tcW w:w="2828" w:type="dxa"/>
          </w:tcPr>
          <w:p w14:paraId="33894543" w14:textId="77777777" w:rsidR="00B34AD8" w:rsidRPr="00F2278C" w:rsidRDefault="00B34AD8" w:rsidP="00873717">
            <w:pPr>
              <w:pStyle w:val="corte4fondo"/>
              <w:ind w:right="193" w:firstLine="0"/>
              <w:rPr>
                <w:sz w:val="28"/>
                <w:szCs w:val="28"/>
                <w:lang w:val="es-MX"/>
              </w:rPr>
            </w:pPr>
          </w:p>
        </w:tc>
      </w:tr>
    </w:tbl>
    <w:p w14:paraId="1F7973F7" w14:textId="77777777" w:rsidR="00B34AD8" w:rsidRPr="00F2278C" w:rsidRDefault="00B34AD8" w:rsidP="00873717">
      <w:pPr>
        <w:pStyle w:val="corte4fondo"/>
        <w:rPr>
          <w:sz w:val="28"/>
          <w:szCs w:val="28"/>
        </w:rPr>
      </w:pPr>
    </w:p>
    <w:p w14:paraId="11629A28" w14:textId="77777777" w:rsidR="004328C2" w:rsidRPr="001E1342" w:rsidRDefault="00630A1E" w:rsidP="00873717">
      <w:pPr>
        <w:pStyle w:val="corte4fondo"/>
        <w:rPr>
          <w:sz w:val="28"/>
          <w:szCs w:val="28"/>
        </w:rPr>
      </w:pPr>
      <w:r>
        <w:rPr>
          <w:b/>
          <w:bCs/>
          <w:sz w:val="28"/>
          <w:szCs w:val="28"/>
          <w:lang w:val="es-ES"/>
        </w:rPr>
        <w:t>TERCER</w:t>
      </w:r>
      <w:r w:rsidR="004328C2" w:rsidRPr="001E1342">
        <w:rPr>
          <w:b/>
          <w:bCs/>
          <w:sz w:val="28"/>
          <w:szCs w:val="28"/>
          <w:lang w:val="es-ES"/>
        </w:rPr>
        <w:t>O. Legitimación.</w:t>
      </w:r>
      <w:r w:rsidR="004328C2" w:rsidRPr="001E1342">
        <w:rPr>
          <w:bCs/>
          <w:sz w:val="28"/>
          <w:szCs w:val="28"/>
          <w:lang w:val="es-ES"/>
        </w:rPr>
        <w:t xml:space="preserve"> </w:t>
      </w:r>
      <w:r w:rsidR="004328C2" w:rsidRPr="001E1342">
        <w:rPr>
          <w:sz w:val="28"/>
          <w:szCs w:val="28"/>
        </w:rPr>
        <w:t>La acción de inconstitucionalidad fue presentada por parte legítima.</w:t>
      </w:r>
    </w:p>
    <w:p w14:paraId="0EC0B8B1" w14:textId="77777777" w:rsidR="004328C2" w:rsidRPr="001E1342" w:rsidRDefault="004328C2" w:rsidP="00873717">
      <w:pPr>
        <w:pStyle w:val="corte4fondo"/>
        <w:rPr>
          <w:sz w:val="28"/>
          <w:szCs w:val="28"/>
        </w:rPr>
      </w:pPr>
    </w:p>
    <w:p w14:paraId="127A0EB5" w14:textId="3AC9324E" w:rsidR="004328C2" w:rsidRPr="001E1342" w:rsidRDefault="004328C2" w:rsidP="00873717">
      <w:pPr>
        <w:pStyle w:val="corte4fondo"/>
        <w:rPr>
          <w:sz w:val="28"/>
          <w:szCs w:val="28"/>
        </w:rPr>
      </w:pPr>
      <w:r w:rsidRPr="001E1342">
        <w:rPr>
          <w:b/>
          <w:sz w:val="28"/>
          <w:szCs w:val="28"/>
        </w:rPr>
        <w:t xml:space="preserve">Legitimación en la causa. </w:t>
      </w:r>
      <w:r w:rsidRPr="001E1342">
        <w:rPr>
          <w:sz w:val="28"/>
          <w:szCs w:val="28"/>
        </w:rPr>
        <w:t xml:space="preserve">El artículo 105, fracción II, inciso g), de la Constitución Federal faculta a la Comisión Nacional de </w:t>
      </w:r>
      <w:r w:rsidR="00653817">
        <w:rPr>
          <w:sz w:val="28"/>
          <w:szCs w:val="28"/>
        </w:rPr>
        <w:t xml:space="preserve">los </w:t>
      </w:r>
      <w:r w:rsidRPr="001E1342">
        <w:rPr>
          <w:sz w:val="28"/>
          <w:szCs w:val="28"/>
        </w:rPr>
        <w:t xml:space="preserve">Derechos Humanos para promover ante esta Suprema Corte de Justicia de la Nación acciones de inconstitucionalidad en contra de leyes de carácter federal, estatal y del Distrito Federal (ahora Ciudad de México), así como tratados internacionales celebrados por el Ejecutivo Federal y aprobados por el Senado de la República, que vulneren los derechos humanos consagrados en </w:t>
      </w:r>
      <w:r w:rsidR="00072119">
        <w:rPr>
          <w:sz w:val="28"/>
          <w:szCs w:val="28"/>
        </w:rPr>
        <w:t>la</w:t>
      </w:r>
      <w:r w:rsidRPr="001E1342">
        <w:rPr>
          <w:sz w:val="28"/>
          <w:szCs w:val="28"/>
        </w:rPr>
        <w:t xml:space="preserve"> Constitución y en los tratados internacionales de los que México sea parte. </w:t>
      </w:r>
    </w:p>
    <w:p w14:paraId="6F92F644" w14:textId="77777777" w:rsidR="004328C2" w:rsidRPr="001E1342" w:rsidRDefault="004328C2" w:rsidP="00873717">
      <w:pPr>
        <w:pStyle w:val="corte4fondo"/>
        <w:rPr>
          <w:sz w:val="28"/>
          <w:szCs w:val="28"/>
        </w:rPr>
      </w:pPr>
    </w:p>
    <w:p w14:paraId="73FE779A" w14:textId="5F0A4287" w:rsidR="004328C2" w:rsidRPr="001E1342" w:rsidRDefault="004328C2" w:rsidP="00873717">
      <w:pPr>
        <w:pStyle w:val="corte4fondo"/>
        <w:rPr>
          <w:sz w:val="28"/>
          <w:szCs w:val="28"/>
        </w:rPr>
      </w:pPr>
      <w:r w:rsidRPr="001E1342">
        <w:rPr>
          <w:sz w:val="28"/>
          <w:szCs w:val="28"/>
        </w:rPr>
        <w:t>La</w:t>
      </w:r>
      <w:r w:rsidR="00653817">
        <w:rPr>
          <w:sz w:val="28"/>
          <w:szCs w:val="28"/>
        </w:rPr>
        <w:t xml:space="preserve"> acción de </w:t>
      </w:r>
      <w:r w:rsidR="00CA21BB">
        <w:rPr>
          <w:sz w:val="28"/>
          <w:szCs w:val="28"/>
        </w:rPr>
        <w:t>in</w:t>
      </w:r>
      <w:r w:rsidR="00653817">
        <w:rPr>
          <w:sz w:val="28"/>
          <w:szCs w:val="28"/>
        </w:rPr>
        <w:t>constitucionalidad fue</w:t>
      </w:r>
      <w:r w:rsidRPr="001E1342">
        <w:rPr>
          <w:sz w:val="28"/>
          <w:szCs w:val="28"/>
        </w:rPr>
        <w:t xml:space="preserve"> promovida por la Comisión Nacional de los Derechos Humanos en contra de los artículos </w:t>
      </w:r>
      <w:r>
        <w:rPr>
          <w:sz w:val="28"/>
          <w:szCs w:val="28"/>
        </w:rPr>
        <w:t>144</w:t>
      </w:r>
      <w:r w:rsidRPr="001E1342">
        <w:rPr>
          <w:sz w:val="28"/>
          <w:szCs w:val="28"/>
        </w:rPr>
        <w:t xml:space="preserve"> y 14</w:t>
      </w:r>
      <w:r>
        <w:rPr>
          <w:sz w:val="28"/>
          <w:szCs w:val="28"/>
        </w:rPr>
        <w:t>5</w:t>
      </w:r>
      <w:r w:rsidRPr="001E1342">
        <w:rPr>
          <w:sz w:val="28"/>
          <w:szCs w:val="28"/>
        </w:rPr>
        <w:t xml:space="preserve"> del Código Civil </w:t>
      </w:r>
      <w:r w:rsidRPr="001E1342">
        <w:rPr>
          <w:sz w:val="28"/>
          <w:szCs w:val="28"/>
          <w:lang w:val="es-ES"/>
        </w:rPr>
        <w:t xml:space="preserve">para el Estado de Chiapas, </w:t>
      </w:r>
      <w:r w:rsidRPr="001E1342">
        <w:rPr>
          <w:sz w:val="28"/>
          <w:szCs w:val="28"/>
        </w:rPr>
        <w:t xml:space="preserve"> por lo que se encuentra facultada para tal efecto.</w:t>
      </w:r>
    </w:p>
    <w:p w14:paraId="043F342D" w14:textId="77777777" w:rsidR="004328C2" w:rsidRPr="001E1342" w:rsidRDefault="004328C2" w:rsidP="00873717">
      <w:pPr>
        <w:pStyle w:val="corte4fondo"/>
        <w:rPr>
          <w:sz w:val="28"/>
          <w:szCs w:val="28"/>
        </w:rPr>
      </w:pPr>
    </w:p>
    <w:p w14:paraId="07C1651D" w14:textId="77777777" w:rsidR="004328C2" w:rsidRPr="001E1342" w:rsidRDefault="004328C2" w:rsidP="00873717">
      <w:pPr>
        <w:pStyle w:val="corte4fondo"/>
        <w:rPr>
          <w:sz w:val="28"/>
          <w:szCs w:val="28"/>
        </w:rPr>
      </w:pPr>
      <w:r w:rsidRPr="001E1342">
        <w:rPr>
          <w:b/>
          <w:sz w:val="28"/>
          <w:szCs w:val="28"/>
        </w:rPr>
        <w:t xml:space="preserve">Legitimación en el proceso. </w:t>
      </w:r>
      <w:r w:rsidR="00F425D1">
        <w:rPr>
          <w:sz w:val="28"/>
          <w:szCs w:val="28"/>
        </w:rPr>
        <w:t>Q</w:t>
      </w:r>
      <w:r w:rsidR="00F425D1" w:rsidRPr="001E1342">
        <w:rPr>
          <w:sz w:val="28"/>
          <w:szCs w:val="28"/>
        </w:rPr>
        <w:t>uien promovió la demanda de acción es el Presidente de la Comisión Nacional de los Derechos Humanos, dicho funcionario tiene legitimación activa en el proceso</w:t>
      </w:r>
      <w:r w:rsidR="00F425D1">
        <w:rPr>
          <w:sz w:val="28"/>
          <w:szCs w:val="28"/>
        </w:rPr>
        <w:t>, en términos de ley</w:t>
      </w:r>
      <w:r w:rsidR="00F425D1">
        <w:rPr>
          <w:rStyle w:val="Refdenotaalpie"/>
          <w:sz w:val="28"/>
          <w:szCs w:val="28"/>
        </w:rPr>
        <w:footnoteReference w:id="2"/>
      </w:r>
      <w:r w:rsidR="00F425D1">
        <w:rPr>
          <w:sz w:val="28"/>
          <w:szCs w:val="28"/>
        </w:rPr>
        <w:t xml:space="preserve"> y de acuerdo con </w:t>
      </w:r>
      <w:r w:rsidR="004B10E1">
        <w:rPr>
          <w:sz w:val="28"/>
          <w:szCs w:val="28"/>
        </w:rPr>
        <w:t>la copia d</w:t>
      </w:r>
      <w:r w:rsidR="00F425D1">
        <w:rPr>
          <w:sz w:val="28"/>
          <w:szCs w:val="28"/>
        </w:rPr>
        <w:t>el nombramiento que obra a fojas 35 del expediente</w:t>
      </w:r>
      <w:r w:rsidR="00F425D1">
        <w:rPr>
          <w:rStyle w:val="Refdenotaalpie"/>
          <w:sz w:val="28"/>
          <w:szCs w:val="28"/>
        </w:rPr>
        <w:footnoteReference w:id="3"/>
      </w:r>
      <w:r w:rsidR="00F425D1">
        <w:rPr>
          <w:sz w:val="28"/>
          <w:szCs w:val="28"/>
        </w:rPr>
        <w:t xml:space="preserve">. </w:t>
      </w:r>
    </w:p>
    <w:p w14:paraId="2150B6F2" w14:textId="77777777" w:rsidR="004328C2" w:rsidRPr="001E1342" w:rsidRDefault="004328C2" w:rsidP="00873717">
      <w:pPr>
        <w:pStyle w:val="corte4fondo"/>
        <w:spacing w:line="240" w:lineRule="auto"/>
        <w:rPr>
          <w:sz w:val="28"/>
          <w:szCs w:val="28"/>
        </w:rPr>
      </w:pPr>
    </w:p>
    <w:p w14:paraId="3087183D" w14:textId="77777777" w:rsidR="00B34AD8" w:rsidRPr="00F2278C" w:rsidRDefault="00B34AD8" w:rsidP="00873717">
      <w:pPr>
        <w:pStyle w:val="corte4fondo"/>
        <w:rPr>
          <w:b/>
          <w:sz w:val="28"/>
          <w:szCs w:val="28"/>
        </w:rPr>
      </w:pPr>
    </w:p>
    <w:p w14:paraId="49B9AA16" w14:textId="77777777" w:rsidR="00630A1E" w:rsidRDefault="00630A1E" w:rsidP="00873717">
      <w:pPr>
        <w:autoSpaceDE w:val="0"/>
        <w:autoSpaceDN w:val="0"/>
        <w:adjustRightInd w:val="0"/>
        <w:ind w:firstLine="709"/>
        <w:rPr>
          <w:sz w:val="28"/>
          <w:szCs w:val="28"/>
        </w:rPr>
      </w:pPr>
      <w:r>
        <w:rPr>
          <w:b/>
          <w:sz w:val="28"/>
          <w:szCs w:val="28"/>
          <w:lang w:val="es-ES_tradnl"/>
        </w:rPr>
        <w:t>CUART</w:t>
      </w:r>
      <w:r w:rsidR="005B20E4">
        <w:rPr>
          <w:b/>
          <w:sz w:val="28"/>
          <w:szCs w:val="28"/>
        </w:rPr>
        <w:t>O</w:t>
      </w:r>
      <w:r w:rsidR="00B34AD8" w:rsidRPr="00F2278C">
        <w:rPr>
          <w:b/>
          <w:sz w:val="28"/>
          <w:szCs w:val="28"/>
        </w:rPr>
        <w:t>.</w:t>
      </w:r>
      <w:r w:rsidR="005028FD">
        <w:rPr>
          <w:b/>
          <w:sz w:val="28"/>
          <w:szCs w:val="28"/>
        </w:rPr>
        <w:t xml:space="preserve"> Causa</w:t>
      </w:r>
      <w:r>
        <w:rPr>
          <w:b/>
          <w:sz w:val="28"/>
          <w:szCs w:val="28"/>
        </w:rPr>
        <w:t xml:space="preserve"> de improcedencia. </w:t>
      </w:r>
      <w:r>
        <w:rPr>
          <w:sz w:val="28"/>
          <w:szCs w:val="28"/>
        </w:rPr>
        <w:t xml:space="preserve"> El Poder Legislativo del Estado de Chiapas hizo valer </w:t>
      </w:r>
      <w:r w:rsidR="00F425D1">
        <w:rPr>
          <w:sz w:val="28"/>
          <w:szCs w:val="28"/>
        </w:rPr>
        <w:t xml:space="preserve">la </w:t>
      </w:r>
      <w:r>
        <w:rPr>
          <w:sz w:val="28"/>
          <w:szCs w:val="28"/>
        </w:rPr>
        <w:t>relativa a la extemporaneidad de la acción de</w:t>
      </w:r>
      <w:r w:rsidR="001E44A9">
        <w:rPr>
          <w:sz w:val="28"/>
          <w:szCs w:val="28"/>
        </w:rPr>
        <w:t xml:space="preserve"> inconstitucionalidad</w:t>
      </w:r>
      <w:r w:rsidR="00F425D1">
        <w:rPr>
          <w:rStyle w:val="Refdenotaalpie"/>
          <w:sz w:val="28"/>
          <w:szCs w:val="28"/>
        </w:rPr>
        <w:footnoteReference w:id="4"/>
      </w:r>
      <w:r w:rsidR="001E44A9">
        <w:rPr>
          <w:sz w:val="28"/>
          <w:szCs w:val="28"/>
        </w:rPr>
        <w:t>.</w:t>
      </w:r>
    </w:p>
    <w:p w14:paraId="72BEE43B" w14:textId="77777777" w:rsidR="001E44A9" w:rsidRDefault="001E44A9" w:rsidP="00873717">
      <w:pPr>
        <w:autoSpaceDE w:val="0"/>
        <w:autoSpaceDN w:val="0"/>
        <w:adjustRightInd w:val="0"/>
        <w:ind w:firstLine="709"/>
        <w:rPr>
          <w:sz w:val="28"/>
          <w:szCs w:val="28"/>
        </w:rPr>
      </w:pPr>
    </w:p>
    <w:p w14:paraId="2046AE43" w14:textId="77777777" w:rsidR="003D4F7E" w:rsidRDefault="00F425D1" w:rsidP="00873717">
      <w:pPr>
        <w:autoSpaceDE w:val="0"/>
        <w:autoSpaceDN w:val="0"/>
        <w:adjustRightInd w:val="0"/>
        <w:ind w:firstLine="709"/>
        <w:rPr>
          <w:sz w:val="28"/>
          <w:szCs w:val="28"/>
        </w:rPr>
      </w:pPr>
      <w:r>
        <w:rPr>
          <w:sz w:val="28"/>
          <w:szCs w:val="28"/>
        </w:rPr>
        <w:t>Argumenta que</w:t>
      </w:r>
      <w:r w:rsidR="00BF6E46">
        <w:rPr>
          <w:sz w:val="28"/>
          <w:szCs w:val="28"/>
        </w:rPr>
        <w:t xml:space="preserve"> </w:t>
      </w:r>
      <w:r w:rsidR="003D4F7E">
        <w:rPr>
          <w:sz w:val="28"/>
          <w:szCs w:val="28"/>
        </w:rPr>
        <w:t xml:space="preserve">el artículo 144 del Código Civil para el Estado de Chiapas </w:t>
      </w:r>
      <w:r w:rsidR="00F23FF9">
        <w:rPr>
          <w:sz w:val="28"/>
          <w:szCs w:val="28"/>
        </w:rPr>
        <w:t>no</w:t>
      </w:r>
      <w:r w:rsidR="00456E29">
        <w:rPr>
          <w:sz w:val="28"/>
          <w:szCs w:val="28"/>
        </w:rPr>
        <w:t xml:space="preserve"> </w:t>
      </w:r>
      <w:r>
        <w:rPr>
          <w:sz w:val="28"/>
          <w:szCs w:val="28"/>
        </w:rPr>
        <w:t xml:space="preserve">constituye </w:t>
      </w:r>
      <w:r w:rsidR="00F23FF9">
        <w:rPr>
          <w:sz w:val="28"/>
          <w:szCs w:val="28"/>
        </w:rPr>
        <w:t xml:space="preserve">un nuevo </w:t>
      </w:r>
      <w:r w:rsidR="005028FD">
        <w:rPr>
          <w:sz w:val="28"/>
          <w:szCs w:val="28"/>
        </w:rPr>
        <w:t>acto legislativo</w:t>
      </w:r>
      <w:r w:rsidR="00A63692">
        <w:rPr>
          <w:sz w:val="28"/>
          <w:szCs w:val="28"/>
        </w:rPr>
        <w:t>,</w:t>
      </w:r>
      <w:r>
        <w:rPr>
          <w:sz w:val="28"/>
          <w:szCs w:val="28"/>
        </w:rPr>
        <w:t xml:space="preserve"> pues no ha sufrido reforma alguna, </w:t>
      </w:r>
      <w:r w:rsidR="00456E29">
        <w:rPr>
          <w:sz w:val="28"/>
          <w:szCs w:val="28"/>
        </w:rPr>
        <w:t xml:space="preserve">ni </w:t>
      </w:r>
      <w:r w:rsidR="00705CD5">
        <w:rPr>
          <w:sz w:val="28"/>
          <w:szCs w:val="28"/>
        </w:rPr>
        <w:t xml:space="preserve">se reclama </w:t>
      </w:r>
      <w:r w:rsidR="004B10E1">
        <w:rPr>
          <w:sz w:val="28"/>
          <w:szCs w:val="28"/>
        </w:rPr>
        <w:t>su</w:t>
      </w:r>
      <w:r w:rsidR="003D4F7E">
        <w:rPr>
          <w:sz w:val="28"/>
          <w:szCs w:val="28"/>
        </w:rPr>
        <w:t xml:space="preserve"> aplicación</w:t>
      </w:r>
      <w:r w:rsidR="005028FD">
        <w:rPr>
          <w:sz w:val="28"/>
          <w:szCs w:val="28"/>
        </w:rPr>
        <w:t>,</w:t>
      </w:r>
      <w:r w:rsidR="003D4F7E">
        <w:rPr>
          <w:sz w:val="28"/>
          <w:szCs w:val="28"/>
        </w:rPr>
        <w:t xml:space="preserve"> </w:t>
      </w:r>
      <w:r>
        <w:rPr>
          <w:sz w:val="28"/>
          <w:szCs w:val="28"/>
        </w:rPr>
        <w:t xml:space="preserve">por ello, si no se combatió en el momento procesal oportuno (es decir, cuando se emitió) </w:t>
      </w:r>
      <w:r w:rsidR="003D4F7E">
        <w:rPr>
          <w:sz w:val="28"/>
          <w:szCs w:val="28"/>
        </w:rPr>
        <w:t>no es posible analizar su constitucionalidad</w:t>
      </w:r>
      <w:r>
        <w:rPr>
          <w:sz w:val="28"/>
          <w:szCs w:val="28"/>
        </w:rPr>
        <w:t>.</w:t>
      </w:r>
    </w:p>
    <w:p w14:paraId="5297F982" w14:textId="77777777" w:rsidR="003D4F7E" w:rsidRDefault="003D4F7E" w:rsidP="00873717">
      <w:pPr>
        <w:autoSpaceDE w:val="0"/>
        <w:autoSpaceDN w:val="0"/>
        <w:adjustRightInd w:val="0"/>
        <w:ind w:firstLine="709"/>
        <w:rPr>
          <w:sz w:val="28"/>
          <w:szCs w:val="28"/>
        </w:rPr>
      </w:pPr>
    </w:p>
    <w:p w14:paraId="2B4BE0C5" w14:textId="77777777" w:rsidR="005028FD" w:rsidRDefault="005028FD" w:rsidP="00873717">
      <w:pPr>
        <w:autoSpaceDE w:val="0"/>
        <w:autoSpaceDN w:val="0"/>
        <w:adjustRightInd w:val="0"/>
        <w:ind w:firstLine="709"/>
        <w:rPr>
          <w:sz w:val="28"/>
          <w:szCs w:val="28"/>
        </w:rPr>
      </w:pPr>
      <w:r>
        <w:rPr>
          <w:sz w:val="28"/>
          <w:szCs w:val="28"/>
        </w:rPr>
        <w:lastRenderedPageBreak/>
        <w:t xml:space="preserve">Es infundado el planteamiento.  Aun cuando es verdad que el artículo 144 de referencia no </w:t>
      </w:r>
      <w:r w:rsidR="00F425D1">
        <w:rPr>
          <w:sz w:val="28"/>
          <w:szCs w:val="28"/>
        </w:rPr>
        <w:t>fue motivo de</w:t>
      </w:r>
      <w:r>
        <w:rPr>
          <w:sz w:val="28"/>
          <w:szCs w:val="28"/>
        </w:rPr>
        <w:t xml:space="preserve"> reforma y, por ello, en </w:t>
      </w:r>
      <w:r w:rsidRPr="00990A61">
        <w:rPr>
          <w:sz w:val="28"/>
          <w:szCs w:val="28"/>
        </w:rPr>
        <w:t xml:space="preserve">principio, </w:t>
      </w:r>
      <w:r w:rsidR="000F5971" w:rsidRPr="00990A61">
        <w:rPr>
          <w:sz w:val="28"/>
          <w:szCs w:val="28"/>
        </w:rPr>
        <w:t>su impugnación no pareciera oportuna</w:t>
      </w:r>
      <w:r w:rsidRPr="00990A61">
        <w:rPr>
          <w:sz w:val="28"/>
          <w:szCs w:val="28"/>
        </w:rPr>
        <w:t>, lo cierto es que esta norma se controvierte en vía indirecta y por extensión, lo cual amerita que en el fondo se analice y sea el Tribunal</w:t>
      </w:r>
      <w:r>
        <w:rPr>
          <w:sz w:val="28"/>
          <w:szCs w:val="28"/>
        </w:rPr>
        <w:t xml:space="preserve"> Pleno el que decida si existe mérito para invalidarlo</w:t>
      </w:r>
      <w:r w:rsidR="000B3CF2">
        <w:rPr>
          <w:sz w:val="28"/>
          <w:szCs w:val="28"/>
        </w:rPr>
        <w:t xml:space="preserve"> de forma extensiva</w:t>
      </w:r>
      <w:r>
        <w:rPr>
          <w:sz w:val="28"/>
          <w:szCs w:val="28"/>
        </w:rPr>
        <w:t>.</w:t>
      </w:r>
    </w:p>
    <w:p w14:paraId="18FAB8AA" w14:textId="77777777" w:rsidR="00AD2E8B" w:rsidRDefault="00AD2E8B" w:rsidP="00873717">
      <w:pPr>
        <w:autoSpaceDE w:val="0"/>
        <w:autoSpaceDN w:val="0"/>
        <w:adjustRightInd w:val="0"/>
        <w:ind w:firstLine="709"/>
        <w:rPr>
          <w:sz w:val="28"/>
          <w:szCs w:val="28"/>
        </w:rPr>
      </w:pPr>
    </w:p>
    <w:p w14:paraId="658B1617" w14:textId="77777777" w:rsidR="00705CD5" w:rsidRDefault="00AD2E8B" w:rsidP="00873717">
      <w:pPr>
        <w:autoSpaceDE w:val="0"/>
        <w:autoSpaceDN w:val="0"/>
        <w:adjustRightInd w:val="0"/>
        <w:ind w:firstLine="709"/>
        <w:rPr>
          <w:sz w:val="28"/>
          <w:szCs w:val="28"/>
        </w:rPr>
      </w:pPr>
      <w:r>
        <w:rPr>
          <w:sz w:val="28"/>
          <w:szCs w:val="28"/>
        </w:rPr>
        <w:t>Este Alto Tribunal</w:t>
      </w:r>
      <w:r>
        <w:rPr>
          <w:rStyle w:val="Refdenotaalpie"/>
          <w:sz w:val="28"/>
          <w:szCs w:val="28"/>
        </w:rPr>
        <w:footnoteReference w:id="5"/>
      </w:r>
      <w:r>
        <w:rPr>
          <w:sz w:val="28"/>
          <w:szCs w:val="28"/>
        </w:rPr>
        <w:t xml:space="preserve"> ha sostenido que </w:t>
      </w:r>
      <w:r w:rsidRPr="00AD2E8B">
        <w:rPr>
          <w:sz w:val="28"/>
          <w:szCs w:val="28"/>
        </w:rPr>
        <w:t xml:space="preserve">existe </w:t>
      </w:r>
      <w:r>
        <w:rPr>
          <w:sz w:val="28"/>
          <w:szCs w:val="28"/>
        </w:rPr>
        <w:t>la</w:t>
      </w:r>
      <w:r w:rsidRPr="00AD2E8B">
        <w:rPr>
          <w:sz w:val="28"/>
          <w:szCs w:val="28"/>
        </w:rPr>
        <w:t xml:space="preserve"> "invalidación indirecta", en l</w:t>
      </w:r>
      <w:r>
        <w:rPr>
          <w:sz w:val="28"/>
          <w:szCs w:val="28"/>
        </w:rPr>
        <w:t>a</w:t>
      </w:r>
      <w:r w:rsidRPr="00AD2E8B">
        <w:rPr>
          <w:sz w:val="28"/>
          <w:szCs w:val="28"/>
        </w:rPr>
        <w:t xml:space="preserve"> cual la invalidez de una norma o de un grupo de ellas se origina a partir de la extensión de los efectos de la invalidez de otra. Este modelo está previsto en el artículo 41, fracción IV, de la Ley Reglamentaria de las Fracciones I y II del Artículo 105 de la Constitución Política </w:t>
      </w:r>
      <w:r w:rsidR="000B3CF2">
        <w:rPr>
          <w:sz w:val="28"/>
          <w:szCs w:val="28"/>
        </w:rPr>
        <w:t>de los Estados Unidos Mexicanos, y a través suyo es posible invalidar normas aun cuando no se hubieren impugnado.</w:t>
      </w:r>
    </w:p>
    <w:p w14:paraId="23DB635F" w14:textId="77777777" w:rsidR="00705CD5" w:rsidRDefault="00705CD5" w:rsidP="00873717">
      <w:pPr>
        <w:autoSpaceDE w:val="0"/>
        <w:autoSpaceDN w:val="0"/>
        <w:adjustRightInd w:val="0"/>
        <w:ind w:firstLine="709"/>
        <w:rPr>
          <w:sz w:val="28"/>
          <w:szCs w:val="28"/>
        </w:rPr>
      </w:pPr>
    </w:p>
    <w:p w14:paraId="32800662" w14:textId="77777777" w:rsidR="005028FD" w:rsidRDefault="005028FD" w:rsidP="00873717">
      <w:pPr>
        <w:autoSpaceDE w:val="0"/>
        <w:autoSpaceDN w:val="0"/>
        <w:adjustRightInd w:val="0"/>
        <w:ind w:firstLine="709"/>
        <w:rPr>
          <w:sz w:val="28"/>
          <w:szCs w:val="28"/>
        </w:rPr>
      </w:pPr>
      <w:r>
        <w:rPr>
          <w:sz w:val="28"/>
          <w:szCs w:val="28"/>
        </w:rPr>
        <w:t>De ahí que el argumento resulte inatendible</w:t>
      </w:r>
      <w:r w:rsidR="00AD2E8B">
        <w:rPr>
          <w:sz w:val="28"/>
          <w:szCs w:val="28"/>
        </w:rPr>
        <w:t xml:space="preserve">, porque, en todo caso, será materia de fondo determinar si se extienden los efectos de invalidez de la otra norma (para el </w:t>
      </w:r>
      <w:r w:rsidR="000B3CF2">
        <w:rPr>
          <w:sz w:val="28"/>
          <w:szCs w:val="28"/>
        </w:rPr>
        <w:t>supuesto</w:t>
      </w:r>
      <w:r w:rsidR="00AD2E8B">
        <w:rPr>
          <w:sz w:val="28"/>
          <w:szCs w:val="28"/>
        </w:rPr>
        <w:t xml:space="preserve"> de que</w:t>
      </w:r>
      <w:r w:rsidR="00705CD5">
        <w:rPr>
          <w:sz w:val="28"/>
          <w:szCs w:val="28"/>
        </w:rPr>
        <w:t xml:space="preserve"> ésta</w:t>
      </w:r>
      <w:r w:rsidR="00AD2E8B">
        <w:rPr>
          <w:sz w:val="28"/>
          <w:szCs w:val="28"/>
        </w:rPr>
        <w:t xml:space="preserve"> proceda)</w:t>
      </w:r>
      <w:r>
        <w:rPr>
          <w:sz w:val="28"/>
          <w:szCs w:val="28"/>
        </w:rPr>
        <w:t>.</w:t>
      </w:r>
    </w:p>
    <w:p w14:paraId="7481B364" w14:textId="77777777" w:rsidR="003F5A02" w:rsidRDefault="003F5A02" w:rsidP="00873717">
      <w:pPr>
        <w:autoSpaceDE w:val="0"/>
        <w:autoSpaceDN w:val="0"/>
        <w:adjustRightInd w:val="0"/>
        <w:ind w:firstLine="709"/>
        <w:rPr>
          <w:sz w:val="28"/>
          <w:szCs w:val="28"/>
        </w:rPr>
      </w:pPr>
    </w:p>
    <w:p w14:paraId="2ECC02B5" w14:textId="148564CC" w:rsidR="004B10E1" w:rsidRDefault="00BF2B62" w:rsidP="0051617C">
      <w:pPr>
        <w:autoSpaceDE w:val="0"/>
        <w:autoSpaceDN w:val="0"/>
        <w:adjustRightInd w:val="0"/>
        <w:ind w:firstLine="709"/>
        <w:rPr>
          <w:sz w:val="28"/>
          <w:szCs w:val="28"/>
        </w:rPr>
      </w:pPr>
      <w:r>
        <w:rPr>
          <w:b/>
          <w:sz w:val="28"/>
          <w:szCs w:val="28"/>
        </w:rPr>
        <w:t>Q</w:t>
      </w:r>
      <w:r w:rsidR="00630A1E">
        <w:rPr>
          <w:b/>
          <w:sz w:val="28"/>
          <w:szCs w:val="28"/>
        </w:rPr>
        <w:t xml:space="preserve">UINTO. </w:t>
      </w:r>
      <w:r w:rsidR="00B34AD8" w:rsidRPr="00F2278C">
        <w:rPr>
          <w:b/>
          <w:sz w:val="28"/>
          <w:szCs w:val="28"/>
        </w:rPr>
        <w:t>Análisis del concepto de invalidez</w:t>
      </w:r>
      <w:r w:rsidR="00366ED7">
        <w:rPr>
          <w:b/>
          <w:sz w:val="28"/>
          <w:szCs w:val="28"/>
        </w:rPr>
        <w:t xml:space="preserve"> relativo al artículo 145 del Código Civil para el Estado de Chiapas</w:t>
      </w:r>
      <w:r>
        <w:rPr>
          <w:b/>
          <w:sz w:val="28"/>
          <w:szCs w:val="28"/>
        </w:rPr>
        <w:t>.</w:t>
      </w:r>
      <w:r w:rsidR="00FD1BCE">
        <w:rPr>
          <w:b/>
          <w:sz w:val="28"/>
          <w:szCs w:val="28"/>
        </w:rPr>
        <w:t xml:space="preserve"> </w:t>
      </w:r>
      <w:r w:rsidR="004B10E1">
        <w:rPr>
          <w:b/>
          <w:sz w:val="28"/>
          <w:szCs w:val="28"/>
        </w:rPr>
        <w:t xml:space="preserve"> </w:t>
      </w:r>
      <w:r w:rsidR="004B10E1" w:rsidRPr="004B10E1">
        <w:rPr>
          <w:sz w:val="28"/>
          <w:szCs w:val="28"/>
        </w:rPr>
        <w:t>Se</w:t>
      </w:r>
      <w:r w:rsidR="004B10E1">
        <w:rPr>
          <w:sz w:val="28"/>
          <w:szCs w:val="28"/>
        </w:rPr>
        <w:t xml:space="preserve"> </w:t>
      </w:r>
      <w:r w:rsidR="00FD1BCE">
        <w:rPr>
          <w:sz w:val="28"/>
          <w:szCs w:val="28"/>
        </w:rPr>
        <w:t>impugna el artículo 145</w:t>
      </w:r>
      <w:r w:rsidR="004B10E1" w:rsidRPr="004B10E1">
        <w:t xml:space="preserve"> </w:t>
      </w:r>
      <w:r w:rsidR="004B10E1" w:rsidRPr="004B10E1">
        <w:rPr>
          <w:sz w:val="28"/>
          <w:szCs w:val="28"/>
        </w:rPr>
        <w:t>del Código Civil para el Estado de Chiapas</w:t>
      </w:r>
      <w:r w:rsidR="00FD1BCE">
        <w:rPr>
          <w:sz w:val="28"/>
          <w:szCs w:val="28"/>
        </w:rPr>
        <w:t xml:space="preserve"> en su porción normativa “</w:t>
      </w:r>
      <w:r w:rsidR="00FD1BCE" w:rsidRPr="004B10E1">
        <w:rPr>
          <w:i/>
          <w:sz w:val="28"/>
          <w:szCs w:val="28"/>
        </w:rPr>
        <w:t>el hombre y la mujer</w:t>
      </w:r>
      <w:r w:rsidR="00366ED7">
        <w:rPr>
          <w:sz w:val="28"/>
          <w:szCs w:val="28"/>
        </w:rPr>
        <w:t xml:space="preserve">”. </w:t>
      </w:r>
      <w:r w:rsidR="004B10E1">
        <w:t>El argumento toral es</w:t>
      </w:r>
      <w:r w:rsidR="004B10E1" w:rsidRPr="004B10E1">
        <w:rPr>
          <w:sz w:val="28"/>
          <w:szCs w:val="28"/>
        </w:rPr>
        <w:t xml:space="preserve"> que vulnera</w:t>
      </w:r>
      <w:r w:rsidR="004B10E1">
        <w:rPr>
          <w:sz w:val="28"/>
          <w:szCs w:val="28"/>
        </w:rPr>
        <w:t xml:space="preserve"> el derecho de </w:t>
      </w:r>
      <w:r w:rsidR="004B10E1" w:rsidRPr="004B10E1">
        <w:rPr>
          <w:sz w:val="28"/>
          <w:szCs w:val="28"/>
        </w:rPr>
        <w:t xml:space="preserve"> autodeterminación de las personas al libre desarrollo de la personalidad </w:t>
      </w:r>
      <w:r w:rsidR="004B10E1">
        <w:rPr>
          <w:sz w:val="28"/>
          <w:szCs w:val="28"/>
        </w:rPr>
        <w:t xml:space="preserve"> y </w:t>
      </w:r>
      <w:r w:rsidR="004B10E1" w:rsidRPr="004B10E1">
        <w:rPr>
          <w:sz w:val="28"/>
          <w:szCs w:val="28"/>
        </w:rPr>
        <w:t xml:space="preserve">el principio de igualdad, porque a partir de ello se da un trato discriminatorio a parejas del mismo sexo respecto de </w:t>
      </w:r>
      <w:r w:rsidR="00072119">
        <w:rPr>
          <w:sz w:val="28"/>
          <w:szCs w:val="28"/>
        </w:rPr>
        <w:t>las heterosexuales, al excluirla</w:t>
      </w:r>
      <w:r w:rsidR="004B10E1" w:rsidRPr="004B10E1">
        <w:rPr>
          <w:sz w:val="28"/>
          <w:szCs w:val="28"/>
        </w:rPr>
        <w:t>s de la posibilidad de contraer matrimonio</w:t>
      </w:r>
      <w:r w:rsidR="004B10E1">
        <w:rPr>
          <w:sz w:val="28"/>
          <w:szCs w:val="28"/>
        </w:rPr>
        <w:t>.</w:t>
      </w:r>
    </w:p>
    <w:p w14:paraId="6390AB80" w14:textId="77777777" w:rsidR="004B10E1" w:rsidRDefault="004B10E1" w:rsidP="0051617C">
      <w:pPr>
        <w:autoSpaceDE w:val="0"/>
        <w:autoSpaceDN w:val="0"/>
        <w:adjustRightInd w:val="0"/>
        <w:ind w:firstLine="709"/>
        <w:rPr>
          <w:sz w:val="28"/>
          <w:szCs w:val="28"/>
        </w:rPr>
      </w:pPr>
    </w:p>
    <w:p w14:paraId="40102DDC" w14:textId="77777777" w:rsidR="004B10E1" w:rsidRDefault="004B10E1" w:rsidP="0051617C">
      <w:pPr>
        <w:autoSpaceDE w:val="0"/>
        <w:autoSpaceDN w:val="0"/>
        <w:adjustRightInd w:val="0"/>
        <w:ind w:firstLine="709"/>
        <w:rPr>
          <w:sz w:val="28"/>
          <w:szCs w:val="28"/>
        </w:rPr>
      </w:pPr>
      <w:r>
        <w:rPr>
          <w:sz w:val="28"/>
          <w:szCs w:val="28"/>
        </w:rPr>
        <w:t xml:space="preserve">Es fundado el argumento. </w:t>
      </w:r>
    </w:p>
    <w:p w14:paraId="47BC1B07" w14:textId="77777777" w:rsidR="004B10E1" w:rsidRDefault="004B10E1" w:rsidP="0051617C">
      <w:pPr>
        <w:autoSpaceDE w:val="0"/>
        <w:autoSpaceDN w:val="0"/>
        <w:adjustRightInd w:val="0"/>
        <w:ind w:firstLine="709"/>
        <w:rPr>
          <w:sz w:val="28"/>
          <w:szCs w:val="28"/>
        </w:rPr>
      </w:pPr>
    </w:p>
    <w:p w14:paraId="1665A7AC" w14:textId="77777777" w:rsidR="004B10E1" w:rsidRDefault="00366ED7" w:rsidP="0051617C">
      <w:pPr>
        <w:autoSpaceDE w:val="0"/>
        <w:autoSpaceDN w:val="0"/>
        <w:adjustRightInd w:val="0"/>
        <w:ind w:firstLine="709"/>
        <w:rPr>
          <w:sz w:val="28"/>
          <w:szCs w:val="28"/>
        </w:rPr>
      </w:pPr>
      <w:r>
        <w:rPr>
          <w:sz w:val="28"/>
          <w:szCs w:val="28"/>
        </w:rPr>
        <w:t>Las norma impugnada forma</w:t>
      </w:r>
      <w:r w:rsidR="004B10E1">
        <w:rPr>
          <w:sz w:val="28"/>
          <w:szCs w:val="28"/>
        </w:rPr>
        <w:t xml:space="preserve"> parte del Título Quinto, denominado “Del matrimonio”, Capítulo II, </w:t>
      </w:r>
      <w:r w:rsidR="004B10E1" w:rsidRPr="004B10E1">
        <w:rPr>
          <w:sz w:val="28"/>
          <w:szCs w:val="28"/>
        </w:rPr>
        <w:t>del Código Civil para el Estado de Chiapas</w:t>
      </w:r>
      <w:r w:rsidR="004B10E1">
        <w:rPr>
          <w:sz w:val="28"/>
          <w:szCs w:val="28"/>
        </w:rPr>
        <w:t xml:space="preserve">. Su texto dice: </w:t>
      </w:r>
    </w:p>
    <w:p w14:paraId="54DE39F0" w14:textId="77777777" w:rsidR="004C51D8" w:rsidRDefault="004B10E1" w:rsidP="004B10E1">
      <w:pPr>
        <w:autoSpaceDE w:val="0"/>
        <w:autoSpaceDN w:val="0"/>
        <w:adjustRightInd w:val="0"/>
        <w:ind w:left="1276"/>
        <w:rPr>
          <w:sz w:val="28"/>
          <w:szCs w:val="28"/>
        </w:rPr>
      </w:pPr>
      <w:r>
        <w:rPr>
          <w:sz w:val="28"/>
          <w:szCs w:val="28"/>
        </w:rPr>
        <w:t xml:space="preserve"> </w:t>
      </w:r>
    </w:p>
    <w:p w14:paraId="6C619ED3" w14:textId="77777777" w:rsidR="004B10E1" w:rsidRPr="004B10E1" w:rsidRDefault="004B10E1" w:rsidP="004B10E1">
      <w:pPr>
        <w:pStyle w:val="corte4fondo"/>
        <w:spacing w:line="240" w:lineRule="auto"/>
        <w:ind w:left="1276" w:firstLine="0"/>
        <w:rPr>
          <w:b/>
          <w:i/>
          <w:sz w:val="28"/>
          <w:szCs w:val="28"/>
        </w:rPr>
      </w:pPr>
      <w:r>
        <w:rPr>
          <w:b/>
          <w:i/>
          <w:sz w:val="28"/>
          <w:szCs w:val="28"/>
        </w:rPr>
        <w:t>“</w:t>
      </w:r>
      <w:r w:rsidR="003F60C3">
        <w:rPr>
          <w:b/>
          <w:i/>
          <w:sz w:val="28"/>
          <w:szCs w:val="28"/>
        </w:rPr>
        <w:t>CAPÍ</w:t>
      </w:r>
      <w:r w:rsidRPr="004B10E1">
        <w:rPr>
          <w:b/>
          <w:i/>
          <w:sz w:val="28"/>
          <w:szCs w:val="28"/>
        </w:rPr>
        <w:t>TULO II</w:t>
      </w:r>
    </w:p>
    <w:p w14:paraId="78170168" w14:textId="77777777" w:rsidR="004B10E1" w:rsidRDefault="004B10E1" w:rsidP="004B10E1">
      <w:pPr>
        <w:pStyle w:val="corte4fondo"/>
        <w:spacing w:line="240" w:lineRule="auto"/>
        <w:ind w:left="1276" w:firstLine="0"/>
        <w:rPr>
          <w:b/>
          <w:i/>
          <w:sz w:val="28"/>
          <w:szCs w:val="28"/>
        </w:rPr>
      </w:pPr>
    </w:p>
    <w:p w14:paraId="259DDD42" w14:textId="77777777" w:rsidR="004B10E1" w:rsidRDefault="004B10E1" w:rsidP="004B10E1">
      <w:pPr>
        <w:pStyle w:val="corte4fondo"/>
        <w:spacing w:line="240" w:lineRule="auto"/>
        <w:ind w:left="1276" w:firstLine="0"/>
        <w:rPr>
          <w:b/>
          <w:i/>
          <w:sz w:val="28"/>
          <w:szCs w:val="28"/>
        </w:rPr>
      </w:pPr>
      <w:r w:rsidRPr="004B10E1">
        <w:rPr>
          <w:b/>
          <w:i/>
          <w:sz w:val="28"/>
          <w:szCs w:val="28"/>
        </w:rPr>
        <w:t>DE LOS REQUISITOS PARA CONTRAER MATRIMONIO</w:t>
      </w:r>
    </w:p>
    <w:p w14:paraId="343DE4CD" w14:textId="77777777" w:rsidR="003F60C3" w:rsidRDefault="003F60C3" w:rsidP="004B10E1">
      <w:pPr>
        <w:pStyle w:val="corte4fondo"/>
        <w:spacing w:line="240" w:lineRule="auto"/>
        <w:ind w:left="1276" w:firstLine="0"/>
        <w:rPr>
          <w:b/>
          <w:i/>
          <w:sz w:val="28"/>
          <w:szCs w:val="28"/>
        </w:rPr>
      </w:pPr>
      <w:r>
        <w:rPr>
          <w:b/>
          <w:i/>
          <w:sz w:val="28"/>
          <w:szCs w:val="28"/>
        </w:rPr>
        <w:t>…</w:t>
      </w:r>
    </w:p>
    <w:p w14:paraId="457F4C50" w14:textId="77777777" w:rsidR="004B10E1" w:rsidRPr="004B10E1" w:rsidRDefault="00366ED7" w:rsidP="004B10E1">
      <w:pPr>
        <w:pStyle w:val="corte4fondo"/>
        <w:spacing w:line="240" w:lineRule="auto"/>
        <w:ind w:left="1276" w:firstLine="0"/>
        <w:rPr>
          <w:b/>
          <w:i/>
          <w:sz w:val="28"/>
          <w:szCs w:val="28"/>
        </w:rPr>
      </w:pPr>
      <w:r w:rsidRPr="004B10E1">
        <w:rPr>
          <w:b/>
          <w:i/>
          <w:sz w:val="28"/>
          <w:szCs w:val="28"/>
        </w:rPr>
        <w:t xml:space="preserve"> </w:t>
      </w:r>
      <w:r w:rsidR="00F73229" w:rsidRPr="004B10E1">
        <w:rPr>
          <w:b/>
          <w:i/>
          <w:sz w:val="28"/>
          <w:szCs w:val="28"/>
        </w:rPr>
        <w:t>(REFORMADO, P.O. 6 DE ABRIL DE 2016)</w:t>
      </w:r>
    </w:p>
    <w:p w14:paraId="3F9F699C" w14:textId="77777777" w:rsidR="004B10E1" w:rsidRPr="004B10E1" w:rsidRDefault="00F73229" w:rsidP="004B10E1">
      <w:pPr>
        <w:pStyle w:val="corte4fondo"/>
        <w:spacing w:line="240" w:lineRule="auto"/>
        <w:ind w:left="1276" w:firstLine="0"/>
        <w:rPr>
          <w:b/>
          <w:i/>
          <w:sz w:val="28"/>
          <w:szCs w:val="28"/>
        </w:rPr>
      </w:pPr>
      <w:r w:rsidRPr="004B10E1">
        <w:rPr>
          <w:b/>
          <w:i/>
          <w:sz w:val="28"/>
          <w:szCs w:val="28"/>
        </w:rPr>
        <w:t xml:space="preserve">ART. 145.- </w:t>
      </w:r>
      <w:r>
        <w:rPr>
          <w:b/>
          <w:i/>
          <w:sz w:val="28"/>
          <w:szCs w:val="28"/>
        </w:rPr>
        <w:t>P</w:t>
      </w:r>
      <w:r w:rsidRPr="004B10E1">
        <w:rPr>
          <w:b/>
          <w:i/>
          <w:sz w:val="28"/>
          <w:szCs w:val="28"/>
        </w:rPr>
        <w:t>ARA CONTRAER MATRIMONIO, EL HOMBRE Y LA MUJER NECESITAN HABER CUMPLIDO DIECIOCHO AÑOS.</w:t>
      </w:r>
      <w:r>
        <w:rPr>
          <w:b/>
          <w:i/>
          <w:sz w:val="28"/>
          <w:szCs w:val="28"/>
        </w:rPr>
        <w:t>”</w:t>
      </w:r>
    </w:p>
    <w:p w14:paraId="61A369A0" w14:textId="77777777" w:rsidR="003F60C3" w:rsidRDefault="003F60C3" w:rsidP="004B10E1">
      <w:pPr>
        <w:pStyle w:val="corte4fondo"/>
        <w:spacing w:line="240" w:lineRule="auto"/>
        <w:ind w:left="1418" w:hanging="142"/>
        <w:rPr>
          <w:b/>
          <w:i/>
          <w:sz w:val="28"/>
          <w:szCs w:val="28"/>
        </w:rPr>
      </w:pPr>
      <w:r>
        <w:rPr>
          <w:b/>
          <w:i/>
          <w:sz w:val="28"/>
          <w:szCs w:val="28"/>
        </w:rPr>
        <w:t xml:space="preserve"> </w:t>
      </w:r>
    </w:p>
    <w:p w14:paraId="551804CD" w14:textId="77777777" w:rsidR="003F60C3" w:rsidRDefault="003F60C3" w:rsidP="0051617C">
      <w:pPr>
        <w:autoSpaceDE w:val="0"/>
        <w:autoSpaceDN w:val="0"/>
        <w:adjustRightInd w:val="0"/>
        <w:ind w:firstLine="709"/>
        <w:rPr>
          <w:sz w:val="28"/>
          <w:szCs w:val="28"/>
        </w:rPr>
      </w:pPr>
    </w:p>
    <w:p w14:paraId="157D18F9" w14:textId="7AEA8042" w:rsidR="00AE3C66" w:rsidRDefault="00AE3C66" w:rsidP="0051617C">
      <w:pPr>
        <w:autoSpaceDE w:val="0"/>
        <w:autoSpaceDN w:val="0"/>
        <w:adjustRightInd w:val="0"/>
        <w:ind w:firstLine="709"/>
        <w:rPr>
          <w:sz w:val="28"/>
          <w:szCs w:val="28"/>
        </w:rPr>
      </w:pPr>
      <w:r w:rsidRPr="00AE3C66">
        <w:rPr>
          <w:sz w:val="28"/>
          <w:szCs w:val="28"/>
        </w:rPr>
        <w:t>Si bien, el artículo</w:t>
      </w:r>
      <w:r>
        <w:rPr>
          <w:sz w:val="28"/>
          <w:szCs w:val="28"/>
        </w:rPr>
        <w:t xml:space="preserve"> 145 </w:t>
      </w:r>
      <w:r w:rsidR="000B3CF2">
        <w:rPr>
          <w:sz w:val="28"/>
          <w:szCs w:val="28"/>
        </w:rPr>
        <w:t>controvertido</w:t>
      </w:r>
      <w:r w:rsidRPr="00AE3C66">
        <w:rPr>
          <w:sz w:val="28"/>
          <w:szCs w:val="28"/>
        </w:rPr>
        <w:t xml:space="preserve"> no define a la institución del matrimonio</w:t>
      </w:r>
      <w:r w:rsidR="006D789E">
        <w:rPr>
          <w:sz w:val="28"/>
          <w:szCs w:val="28"/>
        </w:rPr>
        <w:t>,  sí</w:t>
      </w:r>
      <w:r w:rsidR="000B3CF2">
        <w:rPr>
          <w:sz w:val="28"/>
          <w:szCs w:val="28"/>
        </w:rPr>
        <w:t xml:space="preserve"> contempla que é</w:t>
      </w:r>
      <w:r w:rsidRPr="00AE3C66">
        <w:rPr>
          <w:sz w:val="28"/>
          <w:szCs w:val="28"/>
        </w:rPr>
        <w:t>ste se</w:t>
      </w:r>
      <w:r w:rsidR="006D789E">
        <w:rPr>
          <w:sz w:val="28"/>
          <w:szCs w:val="28"/>
        </w:rPr>
        <w:t xml:space="preserve"> contraiga entre “el hombre y la mujer”</w:t>
      </w:r>
      <w:r w:rsidR="00653817">
        <w:rPr>
          <w:sz w:val="28"/>
          <w:szCs w:val="28"/>
        </w:rPr>
        <w:t xml:space="preserve">, y </w:t>
      </w:r>
      <w:r w:rsidRPr="00AE3C66">
        <w:rPr>
          <w:sz w:val="28"/>
          <w:szCs w:val="28"/>
        </w:rPr>
        <w:t xml:space="preserve">si este precepto </w:t>
      </w:r>
      <w:r w:rsidR="000B3CF2">
        <w:rPr>
          <w:sz w:val="28"/>
          <w:szCs w:val="28"/>
        </w:rPr>
        <w:t>se</w:t>
      </w:r>
      <w:r w:rsidRPr="00AE3C66">
        <w:rPr>
          <w:sz w:val="28"/>
          <w:szCs w:val="28"/>
        </w:rPr>
        <w:t xml:space="preserve"> interpreta de manera sistemática con el señalado</w:t>
      </w:r>
      <w:r w:rsidR="00F73229">
        <w:rPr>
          <w:sz w:val="28"/>
          <w:szCs w:val="28"/>
        </w:rPr>
        <w:t xml:space="preserve"> en los distintos artículos 169, 174, 213, 214 y 215</w:t>
      </w:r>
      <w:r w:rsidR="00F73229">
        <w:rPr>
          <w:rStyle w:val="Refdenotaalpie"/>
          <w:sz w:val="28"/>
          <w:szCs w:val="28"/>
        </w:rPr>
        <w:footnoteReference w:id="6"/>
      </w:r>
      <w:r w:rsidR="00F73229">
        <w:rPr>
          <w:sz w:val="28"/>
          <w:szCs w:val="28"/>
        </w:rPr>
        <w:t xml:space="preserve">, </w:t>
      </w:r>
      <w:r w:rsidRPr="00AE3C66">
        <w:rPr>
          <w:sz w:val="28"/>
          <w:szCs w:val="28"/>
        </w:rPr>
        <w:t xml:space="preserve"> </w:t>
      </w:r>
      <w:r w:rsidRPr="00AE3C66">
        <w:rPr>
          <w:sz w:val="28"/>
          <w:szCs w:val="28"/>
        </w:rPr>
        <w:lastRenderedPageBreak/>
        <w:t xml:space="preserve">sin lugar a dudas se advierte que la concepción de </w:t>
      </w:r>
      <w:r w:rsidR="000B3CF2">
        <w:rPr>
          <w:sz w:val="28"/>
          <w:szCs w:val="28"/>
        </w:rPr>
        <w:t>l</w:t>
      </w:r>
      <w:r w:rsidRPr="00AE3C66">
        <w:rPr>
          <w:sz w:val="28"/>
          <w:szCs w:val="28"/>
        </w:rPr>
        <w:t>a institución</w:t>
      </w:r>
      <w:r w:rsidR="000B3CF2">
        <w:rPr>
          <w:sz w:val="28"/>
          <w:szCs w:val="28"/>
        </w:rPr>
        <w:t xml:space="preserve"> del matrimonio </w:t>
      </w:r>
      <w:r w:rsidRPr="00AE3C66">
        <w:rPr>
          <w:sz w:val="28"/>
          <w:szCs w:val="28"/>
        </w:rPr>
        <w:t xml:space="preserve"> en el Estado de </w:t>
      </w:r>
      <w:r w:rsidR="00F73229">
        <w:rPr>
          <w:sz w:val="28"/>
          <w:szCs w:val="28"/>
        </w:rPr>
        <w:t>Chiapas</w:t>
      </w:r>
      <w:r w:rsidRPr="00AE3C66">
        <w:rPr>
          <w:sz w:val="28"/>
          <w:szCs w:val="28"/>
        </w:rPr>
        <w:t xml:space="preserve">, está orientada a que se celebre </w:t>
      </w:r>
      <w:r w:rsidR="00653817">
        <w:rPr>
          <w:sz w:val="28"/>
          <w:szCs w:val="28"/>
        </w:rPr>
        <w:t xml:space="preserve">solamente </w:t>
      </w:r>
      <w:r w:rsidRPr="00AE3C66">
        <w:rPr>
          <w:sz w:val="28"/>
          <w:szCs w:val="28"/>
        </w:rPr>
        <w:t>entre un hombre y una mujer.</w:t>
      </w:r>
    </w:p>
    <w:p w14:paraId="7B33BC87" w14:textId="77777777" w:rsidR="00AE3C66" w:rsidRDefault="00AE3C66" w:rsidP="0051617C">
      <w:pPr>
        <w:autoSpaceDE w:val="0"/>
        <w:autoSpaceDN w:val="0"/>
        <w:adjustRightInd w:val="0"/>
        <w:ind w:firstLine="709"/>
        <w:rPr>
          <w:sz w:val="28"/>
          <w:szCs w:val="28"/>
        </w:rPr>
      </w:pPr>
    </w:p>
    <w:p w14:paraId="0AD49077" w14:textId="4106D009" w:rsidR="003F60C3" w:rsidRDefault="009018F9" w:rsidP="0051617C">
      <w:pPr>
        <w:autoSpaceDE w:val="0"/>
        <w:autoSpaceDN w:val="0"/>
        <w:adjustRightInd w:val="0"/>
        <w:ind w:firstLine="709"/>
        <w:rPr>
          <w:sz w:val="28"/>
          <w:szCs w:val="28"/>
        </w:rPr>
      </w:pPr>
      <w:r>
        <w:rPr>
          <w:sz w:val="28"/>
          <w:szCs w:val="28"/>
        </w:rPr>
        <w:t>Esta Suprema Corte</w:t>
      </w:r>
      <w:r w:rsidR="003F60C3">
        <w:rPr>
          <w:sz w:val="28"/>
          <w:szCs w:val="28"/>
        </w:rPr>
        <w:t xml:space="preserve"> de Justicia de la Nación, en asuntos similares,  ha resuelto que </w:t>
      </w:r>
      <w:r w:rsidR="003F60C3" w:rsidRPr="003F60C3">
        <w:rPr>
          <w:sz w:val="28"/>
          <w:szCs w:val="28"/>
        </w:rPr>
        <w:t>no es sostenible afirmar, sin más</w:t>
      </w:r>
      <w:r w:rsidR="003F60C3">
        <w:rPr>
          <w:sz w:val="28"/>
          <w:szCs w:val="28"/>
        </w:rPr>
        <w:t>,</w:t>
      </w:r>
      <w:r w:rsidR="003F60C3" w:rsidRPr="003F60C3">
        <w:rPr>
          <w:sz w:val="28"/>
          <w:szCs w:val="28"/>
        </w:rPr>
        <w:t xml:space="preserve"> que el matrimonio en su definición tradicional </w:t>
      </w:r>
      <w:r w:rsidR="00653817">
        <w:rPr>
          <w:sz w:val="28"/>
          <w:szCs w:val="28"/>
        </w:rPr>
        <w:t>sea</w:t>
      </w:r>
      <w:r w:rsidR="003F60C3" w:rsidRPr="003F60C3">
        <w:rPr>
          <w:sz w:val="28"/>
          <w:szCs w:val="28"/>
        </w:rPr>
        <w:t xml:space="preserve"> un concepto completo y, por tanto, inmodificable por el legislador, máxime </w:t>
      </w:r>
      <w:r w:rsidR="00653817">
        <w:rPr>
          <w:sz w:val="28"/>
          <w:szCs w:val="28"/>
        </w:rPr>
        <w:t>que</w:t>
      </w:r>
      <w:r w:rsidR="003F60C3" w:rsidRPr="003F60C3">
        <w:rPr>
          <w:sz w:val="28"/>
          <w:szCs w:val="28"/>
        </w:rPr>
        <w:t xml:space="preserve"> del proceso de secularización de la s</w:t>
      </w:r>
      <w:r w:rsidR="00653817">
        <w:rPr>
          <w:sz w:val="28"/>
          <w:szCs w:val="28"/>
        </w:rPr>
        <w:t>ociedad y del propio matrimonio,</w:t>
      </w:r>
      <w:r w:rsidR="003F60C3" w:rsidRPr="003F60C3">
        <w:rPr>
          <w:sz w:val="28"/>
          <w:szCs w:val="28"/>
        </w:rPr>
        <w:t xml:space="preserve"> </w:t>
      </w:r>
      <w:r w:rsidR="003F60C3" w:rsidRPr="003F60C3">
        <w:rPr>
          <w:b/>
          <w:sz w:val="28"/>
          <w:szCs w:val="28"/>
        </w:rPr>
        <w:t>la decisión de un individuo de unirse a otro y proyectar una vida en común, como la relativa a tener hijos o no tenerlos, deriva de la au</w:t>
      </w:r>
      <w:r w:rsidR="00653817">
        <w:rPr>
          <w:b/>
          <w:sz w:val="28"/>
          <w:szCs w:val="28"/>
        </w:rPr>
        <w:t>todeterminación de cada persona y</w:t>
      </w:r>
      <w:r w:rsidR="003F60C3" w:rsidRPr="003F60C3">
        <w:rPr>
          <w:b/>
          <w:sz w:val="28"/>
          <w:szCs w:val="28"/>
        </w:rPr>
        <w:t xml:space="preserve"> del derecho al libre desarrollo de la personalidad de </w:t>
      </w:r>
      <w:r w:rsidR="00653817">
        <w:rPr>
          <w:b/>
          <w:sz w:val="28"/>
          <w:szCs w:val="28"/>
        </w:rPr>
        <w:t>todo</w:t>
      </w:r>
      <w:r w:rsidR="003F60C3" w:rsidRPr="003F60C3">
        <w:rPr>
          <w:b/>
          <w:sz w:val="28"/>
          <w:szCs w:val="28"/>
        </w:rPr>
        <w:t xml:space="preserve"> individuo</w:t>
      </w:r>
      <w:r w:rsidR="003F60C3" w:rsidRPr="003F60C3">
        <w:rPr>
          <w:sz w:val="28"/>
          <w:szCs w:val="28"/>
        </w:rPr>
        <w:t xml:space="preserve">, sin que la decisión de unirse a otra persona traiga consigo necesariamente lo segundo, es decir, tener hijos </w:t>
      </w:r>
      <w:r w:rsidR="00653817">
        <w:rPr>
          <w:sz w:val="28"/>
          <w:szCs w:val="28"/>
        </w:rPr>
        <w:t>con su cónyuge</w:t>
      </w:r>
      <w:r w:rsidR="003F60C3">
        <w:rPr>
          <w:sz w:val="28"/>
          <w:szCs w:val="28"/>
        </w:rPr>
        <w:t>.</w:t>
      </w:r>
    </w:p>
    <w:p w14:paraId="17B6DDCE" w14:textId="77777777" w:rsidR="003F60C3" w:rsidRDefault="003F60C3" w:rsidP="0051617C">
      <w:pPr>
        <w:autoSpaceDE w:val="0"/>
        <w:autoSpaceDN w:val="0"/>
        <w:adjustRightInd w:val="0"/>
        <w:ind w:firstLine="709"/>
        <w:rPr>
          <w:sz w:val="28"/>
          <w:szCs w:val="28"/>
        </w:rPr>
      </w:pPr>
    </w:p>
    <w:p w14:paraId="5D67E0A1" w14:textId="4EFD1864" w:rsidR="00FD1BCE" w:rsidRDefault="00653817" w:rsidP="0051617C">
      <w:pPr>
        <w:autoSpaceDE w:val="0"/>
        <w:autoSpaceDN w:val="0"/>
        <w:adjustRightInd w:val="0"/>
        <w:ind w:firstLine="709"/>
        <w:rPr>
          <w:sz w:val="28"/>
          <w:szCs w:val="28"/>
        </w:rPr>
      </w:pPr>
      <w:r>
        <w:rPr>
          <w:sz w:val="28"/>
          <w:szCs w:val="28"/>
        </w:rPr>
        <w:t>En efecto, a</w:t>
      </w:r>
      <w:r w:rsidR="009018F9">
        <w:rPr>
          <w:sz w:val="28"/>
          <w:szCs w:val="28"/>
        </w:rPr>
        <w:t>l resolver la acción de inconstitucionalidad 28/2015</w:t>
      </w:r>
      <w:r w:rsidR="009018F9">
        <w:rPr>
          <w:rStyle w:val="Refdenotaalpie"/>
          <w:sz w:val="28"/>
          <w:szCs w:val="28"/>
        </w:rPr>
        <w:footnoteReference w:id="7"/>
      </w:r>
      <w:r w:rsidR="008433FA">
        <w:rPr>
          <w:sz w:val="28"/>
          <w:szCs w:val="28"/>
        </w:rPr>
        <w:t xml:space="preserve"> </w:t>
      </w:r>
      <w:r w:rsidR="00211022">
        <w:rPr>
          <w:sz w:val="28"/>
          <w:szCs w:val="28"/>
        </w:rPr>
        <w:t xml:space="preserve">este Tribunal Pleno </w:t>
      </w:r>
      <w:r w:rsidR="008433FA">
        <w:rPr>
          <w:sz w:val="28"/>
          <w:szCs w:val="28"/>
        </w:rPr>
        <w:t>sostuvo lo siguiente:</w:t>
      </w:r>
    </w:p>
    <w:p w14:paraId="7521748D" w14:textId="77777777" w:rsidR="008433FA" w:rsidRPr="008433FA" w:rsidRDefault="008433FA" w:rsidP="008433FA">
      <w:pPr>
        <w:pStyle w:val="corte4fondo"/>
        <w:spacing w:line="240" w:lineRule="auto"/>
        <w:ind w:left="709" w:firstLine="0"/>
        <w:rPr>
          <w:b/>
          <w:i/>
          <w:sz w:val="28"/>
          <w:szCs w:val="28"/>
        </w:rPr>
      </w:pPr>
    </w:p>
    <w:p w14:paraId="1F812CED" w14:textId="61101E57" w:rsidR="008433FA" w:rsidRPr="008433FA" w:rsidRDefault="008433FA" w:rsidP="008433FA">
      <w:pPr>
        <w:pStyle w:val="corte4fondo"/>
        <w:spacing w:line="240" w:lineRule="auto"/>
        <w:ind w:left="709" w:firstLine="0"/>
        <w:rPr>
          <w:b/>
          <w:i/>
          <w:sz w:val="28"/>
          <w:szCs w:val="28"/>
        </w:rPr>
      </w:pPr>
      <w:r>
        <w:rPr>
          <w:b/>
          <w:i/>
          <w:sz w:val="28"/>
          <w:szCs w:val="28"/>
        </w:rPr>
        <w:t>“</w:t>
      </w:r>
      <w:r w:rsidRPr="008433FA">
        <w:rPr>
          <w:b/>
          <w:i/>
          <w:sz w:val="28"/>
          <w:szCs w:val="28"/>
        </w:rPr>
        <w:t>45.</w:t>
      </w:r>
      <w:r w:rsidRPr="008433FA">
        <w:rPr>
          <w:b/>
          <w:i/>
          <w:sz w:val="28"/>
          <w:szCs w:val="28"/>
        </w:rPr>
        <w:tab/>
        <w:t xml:space="preserve">Pues bien, para resolver lo planteado conviene precisar, en primer término lo que este Tribunal Pleno ha señalado respecto de los derechos contenidos en los artículos </w:t>
      </w:r>
      <w:r w:rsidR="00F85B13">
        <w:rPr>
          <w:b/>
          <w:i/>
          <w:sz w:val="28"/>
          <w:szCs w:val="28"/>
        </w:rPr>
        <w:t>1o.</w:t>
      </w:r>
      <w:r w:rsidRPr="008433FA">
        <w:rPr>
          <w:b/>
          <w:i/>
          <w:sz w:val="28"/>
          <w:szCs w:val="28"/>
        </w:rPr>
        <w:t xml:space="preserve"> y 4</w:t>
      </w:r>
      <w:r w:rsidR="0068418E">
        <w:rPr>
          <w:b/>
          <w:i/>
          <w:sz w:val="28"/>
          <w:szCs w:val="28"/>
        </w:rPr>
        <w:t>o.</w:t>
      </w:r>
      <w:r w:rsidRPr="008433FA">
        <w:rPr>
          <w:b/>
          <w:i/>
          <w:sz w:val="28"/>
          <w:szCs w:val="28"/>
        </w:rPr>
        <w:t xml:space="preserve"> de la Constitución Federal.</w:t>
      </w:r>
    </w:p>
    <w:p w14:paraId="39A5428F" w14:textId="77777777" w:rsidR="003F60C3" w:rsidRDefault="003F60C3" w:rsidP="008433FA">
      <w:pPr>
        <w:pStyle w:val="corte4fondo"/>
        <w:spacing w:line="240" w:lineRule="auto"/>
        <w:ind w:left="709" w:firstLine="0"/>
        <w:rPr>
          <w:b/>
          <w:i/>
          <w:sz w:val="28"/>
          <w:szCs w:val="28"/>
        </w:rPr>
      </w:pPr>
    </w:p>
    <w:p w14:paraId="13F74636"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a)</w:t>
      </w:r>
      <w:r w:rsidRPr="008433FA">
        <w:rPr>
          <w:b/>
          <w:i/>
          <w:sz w:val="28"/>
          <w:szCs w:val="28"/>
        </w:rPr>
        <w:tab/>
        <w:t>Derech</w:t>
      </w:r>
      <w:r w:rsidR="00C56DD9">
        <w:rPr>
          <w:b/>
          <w:i/>
          <w:sz w:val="28"/>
          <w:szCs w:val="28"/>
        </w:rPr>
        <w:t>os derivados de los artículos 1o.</w:t>
      </w:r>
      <w:r w:rsidRPr="008433FA">
        <w:rPr>
          <w:b/>
          <w:i/>
          <w:sz w:val="28"/>
          <w:szCs w:val="28"/>
        </w:rPr>
        <w:t xml:space="preserve"> y 4</w:t>
      </w:r>
      <w:r w:rsidR="00C56DD9">
        <w:rPr>
          <w:b/>
          <w:i/>
          <w:sz w:val="28"/>
          <w:szCs w:val="28"/>
        </w:rPr>
        <w:t>o.</w:t>
      </w:r>
      <w:r w:rsidRPr="008433FA">
        <w:rPr>
          <w:b/>
          <w:i/>
          <w:sz w:val="28"/>
          <w:szCs w:val="28"/>
        </w:rPr>
        <w:t xml:space="preserve"> de la Constitución Federal.</w:t>
      </w:r>
    </w:p>
    <w:p w14:paraId="104D4C6D" w14:textId="77777777" w:rsidR="003F60C3" w:rsidRDefault="003F60C3" w:rsidP="008433FA">
      <w:pPr>
        <w:pStyle w:val="corte4fondo"/>
        <w:spacing w:line="240" w:lineRule="auto"/>
        <w:ind w:left="709" w:firstLine="0"/>
        <w:rPr>
          <w:b/>
          <w:i/>
          <w:sz w:val="28"/>
          <w:szCs w:val="28"/>
        </w:rPr>
      </w:pPr>
    </w:p>
    <w:p w14:paraId="0079BE07" w14:textId="28F7C1B9" w:rsidR="008433FA" w:rsidRPr="008433FA" w:rsidRDefault="008433FA" w:rsidP="008433FA">
      <w:pPr>
        <w:pStyle w:val="corte4fondo"/>
        <w:spacing w:line="240" w:lineRule="auto"/>
        <w:ind w:left="709" w:firstLine="0"/>
        <w:rPr>
          <w:b/>
          <w:i/>
          <w:sz w:val="28"/>
          <w:szCs w:val="28"/>
        </w:rPr>
      </w:pPr>
      <w:r w:rsidRPr="008433FA">
        <w:rPr>
          <w:b/>
          <w:i/>
          <w:sz w:val="28"/>
          <w:szCs w:val="28"/>
        </w:rPr>
        <w:t>46.</w:t>
      </w:r>
      <w:r w:rsidRPr="008433FA">
        <w:rPr>
          <w:b/>
          <w:i/>
          <w:sz w:val="28"/>
          <w:szCs w:val="28"/>
        </w:rPr>
        <w:tab/>
        <w:t xml:space="preserve">El artículo </w:t>
      </w:r>
      <w:r w:rsidR="00F85B13">
        <w:rPr>
          <w:b/>
          <w:i/>
          <w:sz w:val="28"/>
          <w:szCs w:val="28"/>
        </w:rPr>
        <w:t>1o.</w:t>
      </w:r>
      <w:r w:rsidRPr="008433FA">
        <w:rPr>
          <w:b/>
          <w:i/>
          <w:sz w:val="28"/>
          <w:szCs w:val="28"/>
        </w:rPr>
        <w:t xml:space="preserve"> de la Constitución Federal, en lo que al caso interesa, establece que todas las personas gozarán de los derechos humanos reconocidos en aquélla y en los tratados internacionales de los que el Estado Mexicano sea parte, así como de las garantías para su protección, cuyo ejercicio no podrá restringirse ni suspenderse, sino en los casos y condiciones que la misma establece, así como que: </w:t>
      </w:r>
      <w:r w:rsidR="004F4421" w:rsidRPr="004F4421">
        <w:rPr>
          <w:i/>
          <w:sz w:val="28"/>
          <w:szCs w:val="28"/>
        </w:rPr>
        <w:t>‘</w:t>
      </w:r>
      <w:r w:rsidRPr="004F4421">
        <w:rPr>
          <w:i/>
          <w:sz w:val="28"/>
          <w:szCs w:val="28"/>
        </w:rPr>
        <w:t>Queda prohibida toda discriminación motivada por origen étnico o nacional, el género, la edad, las discapacidades, la condición social, las condiciones de salud, la religión, las opiniones, las preferencias, el estado civil o cualquier otra que atente contra la dignidad humana y tenga por objeto anular o menoscabar los derechos y libertades de las personas</w:t>
      </w:r>
      <w:r w:rsidR="004F4421">
        <w:rPr>
          <w:i/>
          <w:sz w:val="28"/>
          <w:szCs w:val="28"/>
        </w:rPr>
        <w:t>.’.</w:t>
      </w:r>
    </w:p>
    <w:p w14:paraId="597BD082" w14:textId="77777777" w:rsidR="008433FA" w:rsidRPr="008433FA" w:rsidRDefault="008433FA" w:rsidP="008433FA">
      <w:pPr>
        <w:pStyle w:val="corte4fondo"/>
        <w:spacing w:line="240" w:lineRule="auto"/>
        <w:ind w:left="709" w:firstLine="0"/>
        <w:rPr>
          <w:b/>
          <w:i/>
          <w:sz w:val="28"/>
          <w:szCs w:val="28"/>
        </w:rPr>
      </w:pPr>
    </w:p>
    <w:p w14:paraId="7DFAED61"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47.</w:t>
      </w:r>
      <w:r w:rsidRPr="008433FA">
        <w:rPr>
          <w:b/>
          <w:i/>
          <w:sz w:val="28"/>
          <w:szCs w:val="28"/>
        </w:rPr>
        <w:tab/>
        <w:t>Al respecto, ya este Alto Tribunal ha señalado que derivado del derecho fundamental a la dignidad humana se encuentran el libre desarrollo de la personalidad, es decir, el derecho de todo individuo a elegir, en forma libre y autónoma, cómo vivir su vida, lo que comprende, entre otras expresiones, la libertad de contraer matrimonio o no hacerlo; la de procrear hijos y decidir cuántos, o bien, decidir no tenerlos; la de escoger su apariencia personal; así como su libre concep</w:t>
      </w:r>
      <w:r>
        <w:rPr>
          <w:b/>
          <w:i/>
          <w:sz w:val="28"/>
          <w:szCs w:val="28"/>
        </w:rPr>
        <w:t>ción sexual</w:t>
      </w:r>
      <w:r w:rsidRPr="008433FA">
        <w:rPr>
          <w:b/>
          <w:i/>
          <w:sz w:val="28"/>
          <w:szCs w:val="28"/>
        </w:rPr>
        <w:t xml:space="preserve">. </w:t>
      </w:r>
    </w:p>
    <w:p w14:paraId="1E71ABF5" w14:textId="77777777" w:rsidR="008433FA" w:rsidRPr="008433FA" w:rsidRDefault="008433FA" w:rsidP="008433FA">
      <w:pPr>
        <w:pStyle w:val="corte4fondo"/>
        <w:spacing w:line="240" w:lineRule="auto"/>
        <w:ind w:left="709" w:firstLine="0"/>
        <w:rPr>
          <w:b/>
          <w:i/>
          <w:sz w:val="28"/>
          <w:szCs w:val="28"/>
        </w:rPr>
      </w:pPr>
    </w:p>
    <w:p w14:paraId="09DEAA74"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48.</w:t>
      </w:r>
      <w:r w:rsidRPr="008433FA">
        <w:rPr>
          <w:b/>
          <w:i/>
          <w:sz w:val="28"/>
          <w:szCs w:val="28"/>
        </w:rPr>
        <w:tab/>
        <w:t xml:space="preserve">Asimismo, este Tribunal Pleno reconoció que es un hecho indiscutible que la naturaleza humana es sumamente compleja, lo cual, en la especie, se representa con uno de los aspectos que la conforman, que es la preferencia sexual de cada individuo, la que indudablemente orienta también su proyección de vida, sobre todo, en este caso, la que desee o no tener en común con otra persona, ya sea de diferente o de su mismo sexo. Es, por tanto, la orientación sexual de una persona, como parte de su identidad personal, un elemento relevante en el proyecto de vida que tenga y que como cualquier persona incluye el deseo de tener una vida en común con otra persona de igual o distinto sexo o </w:t>
      </w:r>
      <w:r w:rsidRPr="008433FA">
        <w:rPr>
          <w:b/>
          <w:i/>
          <w:sz w:val="28"/>
          <w:szCs w:val="28"/>
        </w:rPr>
        <w:lastRenderedPageBreak/>
        <w:t>no y que, en modo alguno, deberá limitarlo en la búsqueda y logro de su felicidad.</w:t>
      </w:r>
    </w:p>
    <w:p w14:paraId="3E3DCC74" w14:textId="77777777" w:rsidR="008433FA" w:rsidRPr="008433FA" w:rsidRDefault="008433FA" w:rsidP="008433FA">
      <w:pPr>
        <w:pStyle w:val="corte4fondo"/>
        <w:spacing w:line="240" w:lineRule="auto"/>
        <w:ind w:left="709" w:firstLine="0"/>
        <w:rPr>
          <w:b/>
          <w:i/>
          <w:sz w:val="28"/>
          <w:szCs w:val="28"/>
        </w:rPr>
      </w:pPr>
    </w:p>
    <w:p w14:paraId="63D94D57"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49.</w:t>
      </w:r>
      <w:r w:rsidRPr="008433FA">
        <w:rPr>
          <w:b/>
          <w:i/>
          <w:sz w:val="28"/>
          <w:szCs w:val="28"/>
        </w:rPr>
        <w:tab/>
        <w:t>También este Tribunal Pleno ha señalado en diversos precedentes que dentro de los derechos fundamentales se encuentra el derecho a la identidad personal y sexual, entendiéndose por el primero, el derecho de todo individuo a ser uno mismo, en la propia conciencia y en la opinión de los demás, de acuerdo con sus caracteres físicos e internos y sus acciones, que lo individualizan ante la sociedad y permiten identificarlo, lo que implica, además, la identidad sexual, que lo proyecta frente a sí y socialmente desde su perspectiva sexual, así como su preferencia u orientación sexual y que, por tanto, se inscribe dentro de la autodeterminación de las personas e incide en el libre desarrollo de las mismas, al ser un elemento que innegablemente determinará sus relaciones afectivas y/o sexuales con personas de diferente o de su mismo sexo y, de ahí su elección de con quién formar una vida común y tener hijos, si es que desea hacerlo.</w:t>
      </w:r>
    </w:p>
    <w:p w14:paraId="2278DC39" w14:textId="77777777" w:rsidR="008433FA" w:rsidRPr="008433FA" w:rsidRDefault="008433FA" w:rsidP="008433FA">
      <w:pPr>
        <w:pStyle w:val="corte4fondo"/>
        <w:spacing w:line="240" w:lineRule="auto"/>
        <w:ind w:left="709" w:firstLine="0"/>
        <w:rPr>
          <w:b/>
          <w:i/>
          <w:sz w:val="28"/>
          <w:szCs w:val="28"/>
        </w:rPr>
      </w:pPr>
    </w:p>
    <w:p w14:paraId="11A5337A"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50.</w:t>
      </w:r>
      <w:r w:rsidRPr="008433FA">
        <w:rPr>
          <w:b/>
          <w:i/>
          <w:sz w:val="28"/>
          <w:szCs w:val="28"/>
        </w:rPr>
        <w:tab/>
        <w:t>Este Tribunal Pleno también sostuvo que si bien en nuestra Constitución Política no se contempla un derecho a contraer matrimonio, lo cierto es que el derecho al libre desarrollo de la personalidad implica también el de decidir casarse o no. Así, tratándose de personas homosexuales, de la misma forma que ocurre con las personas con orientación sexual hacia otras de diferente sexo (heterosexuales), es parte de su pleno desarrollo el establecimiento libre y voluntario de relaciones afectivas con personas del mismo sexo; relaciones, unas y otras, que como informan los diferentes datos sociológicos comparten como característica que constituyen una comunidad de vida a partir de lazos afectivos, sexuales y de solidaridad recíproca, con una vocación de estabilidad y de permanencia en el tiempo.</w:t>
      </w:r>
    </w:p>
    <w:p w14:paraId="09B48EB7" w14:textId="77777777" w:rsidR="008433FA" w:rsidRPr="008433FA" w:rsidRDefault="008433FA" w:rsidP="008433FA">
      <w:pPr>
        <w:pStyle w:val="corte4fondo"/>
        <w:spacing w:line="240" w:lineRule="auto"/>
        <w:ind w:left="709" w:firstLine="0"/>
        <w:rPr>
          <w:b/>
          <w:i/>
          <w:sz w:val="28"/>
          <w:szCs w:val="28"/>
        </w:rPr>
      </w:pPr>
    </w:p>
    <w:p w14:paraId="6ED3A937"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51.</w:t>
      </w:r>
      <w:r w:rsidRPr="008433FA">
        <w:rPr>
          <w:b/>
          <w:i/>
          <w:sz w:val="28"/>
          <w:szCs w:val="28"/>
        </w:rPr>
        <w:tab/>
        <w:t xml:space="preserve">Al respecto, este Tribunal Pleno advirtió que en diversos países vía legislación o jurisprudencia, se ha evolucionado paulatinamente en el reconocimiento de los derechos de las personas homosexuales y la protección jurídica de sus uniones, justificándose dichos referentes en la eliminación de la discriminación que históricamente han sufrido. Una de las formas que ha sido utilizada para lograr ese fin es a través de la aprobación de leyes que regulan las llamadas </w:t>
      </w:r>
      <w:r w:rsidR="00B81975" w:rsidRPr="00B81975">
        <w:rPr>
          <w:i/>
          <w:sz w:val="28"/>
          <w:szCs w:val="28"/>
        </w:rPr>
        <w:t>‘</w:t>
      </w:r>
      <w:r w:rsidRPr="00B81975">
        <w:rPr>
          <w:i/>
          <w:sz w:val="28"/>
          <w:szCs w:val="28"/>
        </w:rPr>
        <w:t>sociedades de convivencia</w:t>
      </w:r>
      <w:r w:rsidR="00B81975" w:rsidRPr="00B81975">
        <w:rPr>
          <w:i/>
          <w:sz w:val="28"/>
          <w:szCs w:val="28"/>
        </w:rPr>
        <w:t>’</w:t>
      </w:r>
      <w:r w:rsidRPr="008433FA">
        <w:rPr>
          <w:b/>
          <w:i/>
          <w:sz w:val="28"/>
          <w:szCs w:val="28"/>
        </w:rPr>
        <w:t xml:space="preserve"> o </w:t>
      </w:r>
      <w:r w:rsidR="00B81975" w:rsidRPr="00B81975">
        <w:rPr>
          <w:i/>
          <w:sz w:val="28"/>
          <w:szCs w:val="28"/>
        </w:rPr>
        <w:t>‘</w:t>
      </w:r>
      <w:r w:rsidRPr="00B81975">
        <w:rPr>
          <w:i/>
          <w:sz w:val="28"/>
          <w:szCs w:val="28"/>
        </w:rPr>
        <w:t>pactos de solidaridad</w:t>
      </w:r>
      <w:r w:rsidR="00B81975">
        <w:rPr>
          <w:i/>
          <w:sz w:val="28"/>
          <w:szCs w:val="28"/>
        </w:rPr>
        <w:t>’</w:t>
      </w:r>
      <w:r w:rsidRPr="008433FA">
        <w:rPr>
          <w:b/>
          <w:i/>
          <w:sz w:val="28"/>
          <w:szCs w:val="28"/>
        </w:rPr>
        <w:t xml:space="preserve">, para reconocer las uniones de hecho de personas homosexuales, aunque también en algunas de esas legislaciones, e incluso en la del Distrito Federal, no se limitaron a ese tipo de relaciones, comprendiendo </w:t>
      </w:r>
      <w:r w:rsidRPr="008433FA">
        <w:rPr>
          <w:b/>
          <w:i/>
          <w:sz w:val="28"/>
          <w:szCs w:val="28"/>
        </w:rPr>
        <w:lastRenderedPageBreak/>
        <w:t>ahora, además, las uniones de hecho entre personas heterosexuales, que no sean un matrimonio o un concubinato; sin embargo, tales legislaciones se equiparan, en lo general, al concubinato y no al matrimonio, por lo que no alcanzan a tener el mismo reconocimiento y protección jurídica de los derechos y obligaciones que surgen de las mismas.</w:t>
      </w:r>
    </w:p>
    <w:p w14:paraId="490F9FA9" w14:textId="77777777" w:rsidR="008433FA" w:rsidRPr="008433FA" w:rsidRDefault="008433FA" w:rsidP="008433FA">
      <w:pPr>
        <w:pStyle w:val="corte4fondo"/>
        <w:spacing w:line="240" w:lineRule="auto"/>
        <w:ind w:left="709" w:firstLine="0"/>
        <w:rPr>
          <w:b/>
          <w:i/>
          <w:sz w:val="28"/>
          <w:szCs w:val="28"/>
        </w:rPr>
      </w:pPr>
    </w:p>
    <w:p w14:paraId="776CF9D2"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52.</w:t>
      </w:r>
      <w:r w:rsidRPr="008433FA">
        <w:rPr>
          <w:b/>
          <w:i/>
          <w:sz w:val="28"/>
          <w:szCs w:val="28"/>
        </w:rPr>
        <w:tab/>
        <w:t>También destacó el Tribunal Pleno que si uno de los aspectos que conduce la forma en que un individuo proyectará su vida y sus relaciones, es su orientación sexual, es un hecho que en pleno respeto a la dignidad humana es exigible el reconocimiento por parte del Estado no sólo de la orientación sexual de un individuo hacia personas de su mismo sexo, sino también de sus uniones bajo las modalidades que en un momento dado se decida adoptar</w:t>
      </w:r>
      <w:r w:rsidR="00C378F2">
        <w:rPr>
          <w:b/>
          <w:i/>
          <w:sz w:val="28"/>
          <w:szCs w:val="28"/>
        </w:rPr>
        <w:t xml:space="preserve"> </w:t>
      </w:r>
      <w:r w:rsidRPr="008433FA">
        <w:rPr>
          <w:b/>
          <w:i/>
          <w:sz w:val="28"/>
          <w:szCs w:val="28"/>
        </w:rPr>
        <w:t>(sociedades de convivencia, pactos de solidaridad, concubinatos y el matrimonio).</w:t>
      </w:r>
    </w:p>
    <w:p w14:paraId="2AB8EEEB" w14:textId="77777777" w:rsidR="008433FA" w:rsidRPr="008433FA" w:rsidRDefault="008433FA" w:rsidP="008433FA">
      <w:pPr>
        <w:pStyle w:val="corte4fondo"/>
        <w:spacing w:line="240" w:lineRule="auto"/>
        <w:ind w:left="709" w:firstLine="0"/>
        <w:rPr>
          <w:b/>
          <w:i/>
          <w:sz w:val="28"/>
          <w:szCs w:val="28"/>
        </w:rPr>
      </w:pPr>
    </w:p>
    <w:p w14:paraId="13B26A24"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53.</w:t>
      </w:r>
      <w:r w:rsidRPr="008433FA">
        <w:rPr>
          <w:b/>
          <w:i/>
          <w:sz w:val="28"/>
          <w:szCs w:val="28"/>
        </w:rPr>
        <w:tab/>
        <w:t xml:space="preserve">Por tanto, aun cuando es cierto que existen diferencias entre unas y otras parejas, sobre todo, en cuanto a la limitante de procrear hijos biológicamente comunes en las del mismo sexo, ello no se traduce en una diferencia o desigualdad entre ambas relaciones que en forma relevante incida en la decisión del legislador de extender la institución del matrimonio civil de forma tal que comprenda a ambas, puesto que la </w:t>
      </w:r>
      <w:r w:rsidR="00C378F2" w:rsidRPr="00C378F2">
        <w:rPr>
          <w:i/>
          <w:sz w:val="28"/>
          <w:szCs w:val="28"/>
        </w:rPr>
        <w:t>‘</w:t>
      </w:r>
      <w:r w:rsidRPr="00C378F2">
        <w:rPr>
          <w:i/>
          <w:sz w:val="28"/>
          <w:szCs w:val="28"/>
        </w:rPr>
        <w:t>potencialidad</w:t>
      </w:r>
      <w:r w:rsidR="00C378F2" w:rsidRPr="00C378F2">
        <w:rPr>
          <w:i/>
          <w:sz w:val="28"/>
          <w:szCs w:val="28"/>
        </w:rPr>
        <w:t>’</w:t>
      </w:r>
      <w:r w:rsidRPr="008433FA">
        <w:rPr>
          <w:b/>
          <w:i/>
          <w:sz w:val="28"/>
          <w:szCs w:val="28"/>
        </w:rPr>
        <w:t xml:space="preserve"> de la reproducción no es una finalidad esencial de aquél tratándose de las parejas heterosexuales que dentro de su derecho de autodeterminación, deciden tener hijos o no, o bien, se encuentran, en ocasiones, ante la imposibilidad de tenerlos, lo que en modo alguno les impide contraerlo, ni es una causa para anularlo si no se ha cumplido con una función reproductiva.</w:t>
      </w:r>
    </w:p>
    <w:p w14:paraId="3E9EA678" w14:textId="77777777" w:rsidR="008433FA" w:rsidRPr="008433FA" w:rsidRDefault="008433FA" w:rsidP="008433FA">
      <w:pPr>
        <w:pStyle w:val="corte4fondo"/>
        <w:spacing w:line="240" w:lineRule="auto"/>
        <w:ind w:left="709" w:firstLine="0"/>
        <w:rPr>
          <w:b/>
          <w:i/>
          <w:sz w:val="28"/>
          <w:szCs w:val="28"/>
        </w:rPr>
      </w:pPr>
    </w:p>
    <w:p w14:paraId="676516B1" w14:textId="44DB919E" w:rsidR="008433FA" w:rsidRPr="008433FA" w:rsidRDefault="008433FA" w:rsidP="008433FA">
      <w:pPr>
        <w:pStyle w:val="corte4fondo"/>
        <w:spacing w:line="240" w:lineRule="auto"/>
        <w:ind w:left="709" w:firstLine="0"/>
        <w:rPr>
          <w:b/>
          <w:i/>
          <w:sz w:val="28"/>
          <w:szCs w:val="28"/>
        </w:rPr>
      </w:pPr>
      <w:r w:rsidRPr="008433FA">
        <w:rPr>
          <w:b/>
          <w:i/>
          <w:sz w:val="28"/>
          <w:szCs w:val="28"/>
        </w:rPr>
        <w:t>54.</w:t>
      </w:r>
      <w:r w:rsidRPr="008433FA">
        <w:rPr>
          <w:b/>
          <w:i/>
          <w:sz w:val="28"/>
          <w:szCs w:val="28"/>
        </w:rPr>
        <w:tab/>
        <w:t>Asimismo, este Tribunal Pleno al resolver la acción de inconstitucionalidad 2/2010 interpretó, en la pa</w:t>
      </w:r>
      <w:r w:rsidR="0068418E">
        <w:rPr>
          <w:b/>
          <w:i/>
          <w:sz w:val="28"/>
          <w:szCs w:val="28"/>
        </w:rPr>
        <w:t>rte que interesa, el artículo 4o.</w:t>
      </w:r>
      <w:r w:rsidRPr="008433FA">
        <w:rPr>
          <w:b/>
          <w:i/>
          <w:sz w:val="28"/>
          <w:szCs w:val="28"/>
        </w:rPr>
        <w:t xml:space="preserve"> de la Constitución Federal, al señalar que dicho artículo contiene diversos aspectos, tales como: a) la igualdad ante la ley del hombre y la mujer; b) la protección a la familia, correspondiendo a la ley establecer lo relativo a su organización y desarrollo; y c) el derecho de las personas a decidir el número y espaciamiento de sus hijos, en forma libre, responsable e informada. Además, este Pleno precisó que esa disposición constitucional, contiene una serie de principios y derechos que no tienen una relación directa entre sí, pues además de los referidos aspectos, consagra también el derecho a la protección de la salud, a un medio ambiente sano, el derecho de la familia a tener una vivienda digna y decorosa, la protección a los niños y sus </w:t>
      </w:r>
      <w:r w:rsidRPr="008433FA">
        <w:rPr>
          <w:b/>
          <w:i/>
          <w:sz w:val="28"/>
          <w:szCs w:val="28"/>
        </w:rPr>
        <w:lastRenderedPageBreak/>
        <w:t>derechos y, derivado de su última reforma en dos mil nueve, el derecho a la cultura y a la creación cultural, la protección a la diversidad cultural y el respeto a la libertad creativa .</w:t>
      </w:r>
    </w:p>
    <w:p w14:paraId="2C2480FC" w14:textId="77777777" w:rsidR="008433FA" w:rsidRPr="008433FA" w:rsidRDefault="008433FA" w:rsidP="008433FA">
      <w:pPr>
        <w:pStyle w:val="corte4fondo"/>
        <w:spacing w:line="240" w:lineRule="auto"/>
        <w:ind w:left="709" w:firstLine="0"/>
        <w:rPr>
          <w:b/>
          <w:i/>
          <w:sz w:val="28"/>
          <w:szCs w:val="28"/>
        </w:rPr>
      </w:pPr>
    </w:p>
    <w:p w14:paraId="0F75009E"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i.</w:t>
      </w:r>
      <w:r w:rsidRPr="008433FA">
        <w:rPr>
          <w:b/>
          <w:i/>
          <w:sz w:val="28"/>
          <w:szCs w:val="28"/>
        </w:rPr>
        <w:tab/>
        <w:t>La igualdad ante la ley del hombre y la mujer.</w:t>
      </w:r>
    </w:p>
    <w:p w14:paraId="16A5624D" w14:textId="77777777" w:rsidR="008433FA" w:rsidRPr="008433FA" w:rsidRDefault="008433FA" w:rsidP="008433FA">
      <w:pPr>
        <w:pStyle w:val="corte4fondo"/>
        <w:spacing w:line="240" w:lineRule="auto"/>
        <w:ind w:left="709" w:firstLine="0"/>
        <w:rPr>
          <w:b/>
          <w:i/>
          <w:sz w:val="28"/>
          <w:szCs w:val="28"/>
        </w:rPr>
      </w:pPr>
    </w:p>
    <w:p w14:paraId="61B8E097" w14:textId="0ABDC7D4" w:rsidR="008433FA" w:rsidRPr="008433FA" w:rsidRDefault="008433FA" w:rsidP="008433FA">
      <w:pPr>
        <w:pStyle w:val="corte4fondo"/>
        <w:spacing w:line="240" w:lineRule="auto"/>
        <w:ind w:left="709" w:firstLine="0"/>
        <w:rPr>
          <w:b/>
          <w:i/>
          <w:sz w:val="28"/>
          <w:szCs w:val="28"/>
        </w:rPr>
      </w:pPr>
      <w:r w:rsidRPr="008433FA">
        <w:rPr>
          <w:b/>
          <w:i/>
          <w:sz w:val="28"/>
          <w:szCs w:val="28"/>
        </w:rPr>
        <w:t>55.</w:t>
      </w:r>
      <w:r w:rsidRPr="008433FA">
        <w:rPr>
          <w:b/>
          <w:i/>
          <w:sz w:val="28"/>
          <w:szCs w:val="28"/>
        </w:rPr>
        <w:tab/>
        <w:t>A propósito de este aspecto ─igualdad entre hombre y mujer ante la ley─, este Máximo Tribunal señaló que</w:t>
      </w:r>
      <w:r w:rsidR="0068418E">
        <w:rPr>
          <w:b/>
          <w:i/>
          <w:sz w:val="28"/>
          <w:szCs w:val="28"/>
        </w:rPr>
        <w:t xml:space="preserve"> tanto del texto del artículo 4o.</w:t>
      </w:r>
      <w:r w:rsidRPr="008433FA">
        <w:rPr>
          <w:b/>
          <w:i/>
          <w:sz w:val="28"/>
          <w:szCs w:val="28"/>
        </w:rPr>
        <w:t xml:space="preserve"> constitucional, como del procedimient</w:t>
      </w:r>
      <w:r w:rsidR="008A1E74">
        <w:rPr>
          <w:b/>
          <w:i/>
          <w:sz w:val="28"/>
          <w:szCs w:val="28"/>
        </w:rPr>
        <w:t>o legislativo que le dio origen</w:t>
      </w:r>
      <w:r w:rsidRPr="008433FA">
        <w:rPr>
          <w:b/>
          <w:i/>
          <w:sz w:val="28"/>
          <w:szCs w:val="28"/>
        </w:rPr>
        <w:t>, la reforma obedeció a la discriminación histórica advertida hacia las mujeres (justificada en la pretendida protección a ese grupo vulnerable), de manera que se buscó eliminarla, a fin de lograr la igualdad de hombres y mujeres frente a la ley, con lo que se constituyó un límite material a la actividad legislativa, esto, en el entendido de que conforme a los criterios de esta Corte en materia de igualdad no se trata de dar un trato idéntico o de prohibir el establecimiento de diferenciaciones, sino de lograr una igualdad real entre hombres y mujeres.</w:t>
      </w:r>
    </w:p>
    <w:p w14:paraId="0C8CD8AD" w14:textId="77777777" w:rsidR="008433FA" w:rsidRPr="008433FA" w:rsidRDefault="008433FA" w:rsidP="008433FA">
      <w:pPr>
        <w:pStyle w:val="corte4fondo"/>
        <w:spacing w:line="240" w:lineRule="auto"/>
        <w:ind w:left="709" w:firstLine="0"/>
        <w:rPr>
          <w:b/>
          <w:i/>
          <w:sz w:val="28"/>
          <w:szCs w:val="28"/>
        </w:rPr>
      </w:pPr>
    </w:p>
    <w:p w14:paraId="126113D5"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ii.</w:t>
      </w:r>
      <w:r w:rsidRPr="008433FA">
        <w:rPr>
          <w:b/>
          <w:i/>
          <w:sz w:val="28"/>
          <w:szCs w:val="28"/>
        </w:rPr>
        <w:tab/>
        <w:t>La protección a la familia.</w:t>
      </w:r>
    </w:p>
    <w:p w14:paraId="31428196" w14:textId="77777777" w:rsidR="008433FA" w:rsidRPr="008433FA" w:rsidRDefault="008433FA" w:rsidP="008433FA">
      <w:pPr>
        <w:pStyle w:val="corte4fondo"/>
        <w:spacing w:line="240" w:lineRule="auto"/>
        <w:ind w:left="709" w:firstLine="0"/>
        <w:rPr>
          <w:b/>
          <w:i/>
          <w:sz w:val="28"/>
          <w:szCs w:val="28"/>
        </w:rPr>
      </w:pPr>
    </w:p>
    <w:p w14:paraId="5F721B9A"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56.</w:t>
      </w:r>
      <w:r w:rsidRPr="008433FA">
        <w:rPr>
          <w:b/>
          <w:i/>
          <w:sz w:val="28"/>
          <w:szCs w:val="28"/>
        </w:rPr>
        <w:tab/>
        <w:t>En cuanto a este segundo aspecto ─protección a la familia─, este órgano colegiado indicó que lo consagrado constitucionalmente es justamente su protección, en cuanto a su organización y desarrollo, sobre lo cual se dejó al legislador ordinario la facultad de garantizarlo de manera tal que conlleve su promoción y protección por el Estado, sin que tal protección constitucional se refiera o limite a un tipo de familia, como sería la nuclear (padre, madre e hijos) y que se pueda deducir que la familia se constituya exclusivamente a través del matrimonio entre un hombre y una mujer.</w:t>
      </w:r>
    </w:p>
    <w:p w14:paraId="3799C10E" w14:textId="77777777" w:rsidR="008433FA" w:rsidRPr="008433FA" w:rsidRDefault="008433FA" w:rsidP="008433FA">
      <w:pPr>
        <w:pStyle w:val="corte4fondo"/>
        <w:spacing w:line="240" w:lineRule="auto"/>
        <w:ind w:left="709" w:firstLine="0"/>
        <w:rPr>
          <w:b/>
          <w:i/>
          <w:sz w:val="28"/>
          <w:szCs w:val="28"/>
        </w:rPr>
      </w:pPr>
    </w:p>
    <w:p w14:paraId="20901552"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57.</w:t>
      </w:r>
      <w:r w:rsidRPr="008433FA">
        <w:rPr>
          <w:b/>
          <w:i/>
          <w:sz w:val="28"/>
          <w:szCs w:val="28"/>
        </w:rPr>
        <w:tab/>
        <w:t>Por consiguiente, lo que debe entenderse protegido constitucionalmente es la familia como realidad social y, por ende, tal protección debe cubrir todas sus formas y manifestaciones en cuanto a realidad existente, alcanzando a dar cobertura a aquellas familias que se constituyan con el matrimonio; con uniones de hecho; con un padre o una madre e hijos (familia monoparental), o bien, por cualquier otra forma que denote un vínculo similar.</w:t>
      </w:r>
    </w:p>
    <w:p w14:paraId="528EBF75" w14:textId="77777777" w:rsidR="008433FA" w:rsidRPr="008433FA" w:rsidRDefault="008433FA" w:rsidP="008433FA">
      <w:pPr>
        <w:pStyle w:val="corte4fondo"/>
        <w:spacing w:line="240" w:lineRule="auto"/>
        <w:ind w:left="709" w:firstLine="0"/>
        <w:rPr>
          <w:b/>
          <w:i/>
          <w:sz w:val="28"/>
          <w:szCs w:val="28"/>
        </w:rPr>
      </w:pPr>
    </w:p>
    <w:p w14:paraId="4953CF15" w14:textId="77777777" w:rsidR="008433FA" w:rsidRPr="00C56DD9" w:rsidRDefault="008433FA" w:rsidP="008433FA">
      <w:pPr>
        <w:pStyle w:val="corte4fondo"/>
        <w:spacing w:line="240" w:lineRule="auto"/>
        <w:ind w:left="709" w:firstLine="0"/>
        <w:rPr>
          <w:b/>
          <w:i/>
          <w:sz w:val="28"/>
          <w:szCs w:val="28"/>
          <w:u w:val="single"/>
        </w:rPr>
      </w:pPr>
      <w:r w:rsidRPr="008433FA">
        <w:rPr>
          <w:b/>
          <w:i/>
          <w:sz w:val="28"/>
          <w:szCs w:val="28"/>
        </w:rPr>
        <w:t>iii.</w:t>
      </w:r>
      <w:r w:rsidRPr="008433FA">
        <w:rPr>
          <w:b/>
          <w:i/>
          <w:sz w:val="28"/>
          <w:szCs w:val="28"/>
        </w:rPr>
        <w:tab/>
      </w:r>
      <w:r w:rsidRPr="00C56DD9">
        <w:rPr>
          <w:b/>
          <w:i/>
          <w:sz w:val="28"/>
          <w:szCs w:val="28"/>
          <w:u w:val="single"/>
        </w:rPr>
        <w:t>El derecho de las personas a decidir el número y espaciamiento de sus hijos, en forma libre, responsable e informada.</w:t>
      </w:r>
    </w:p>
    <w:p w14:paraId="2F3C41D4" w14:textId="77777777" w:rsidR="008433FA" w:rsidRPr="008433FA" w:rsidRDefault="008433FA" w:rsidP="008433FA">
      <w:pPr>
        <w:pStyle w:val="corte4fondo"/>
        <w:spacing w:line="240" w:lineRule="auto"/>
        <w:ind w:left="709" w:firstLine="0"/>
        <w:rPr>
          <w:b/>
          <w:i/>
          <w:sz w:val="28"/>
          <w:szCs w:val="28"/>
        </w:rPr>
      </w:pPr>
    </w:p>
    <w:p w14:paraId="35B63CC1" w14:textId="622D975F" w:rsidR="008433FA" w:rsidRPr="00C56DD9" w:rsidRDefault="008433FA" w:rsidP="008433FA">
      <w:pPr>
        <w:pStyle w:val="corte4fondo"/>
        <w:spacing w:line="240" w:lineRule="auto"/>
        <w:ind w:left="709" w:firstLine="0"/>
        <w:rPr>
          <w:b/>
          <w:i/>
          <w:sz w:val="28"/>
          <w:szCs w:val="28"/>
          <w:u w:val="single"/>
        </w:rPr>
      </w:pPr>
      <w:r w:rsidRPr="008433FA">
        <w:rPr>
          <w:b/>
          <w:i/>
          <w:sz w:val="28"/>
          <w:szCs w:val="28"/>
        </w:rPr>
        <w:lastRenderedPageBreak/>
        <w:t>58.</w:t>
      </w:r>
      <w:r w:rsidRPr="008433FA">
        <w:rPr>
          <w:b/>
          <w:i/>
          <w:sz w:val="28"/>
          <w:szCs w:val="28"/>
        </w:rPr>
        <w:tab/>
        <w:t>Respecto de este aspecto ─derecho de las personas a decidir el número y espaciamiento de sus hijos, en forma libre, responsable e informada─, el Tribunal Pleno advirtió que se trata de un derecho fundamental, de los denominados de libertad, sobre la determinación libre sobre el número y espaciamiento de los hijos que se deseen tener, lo cual implica también la decisión de no te</w:t>
      </w:r>
      <w:r w:rsidR="0068418E">
        <w:rPr>
          <w:b/>
          <w:i/>
          <w:sz w:val="28"/>
          <w:szCs w:val="28"/>
        </w:rPr>
        <w:t>nerlos; a la par, el artículo 4o.</w:t>
      </w:r>
      <w:r w:rsidRPr="008433FA">
        <w:rPr>
          <w:b/>
          <w:i/>
          <w:sz w:val="28"/>
          <w:szCs w:val="28"/>
        </w:rPr>
        <w:t xml:space="preserve"> constitucional establece la obligación del Estado de proporcionar información acerca de métodos de anticoncepción, educación sexual, etcétera, a fin de que dicha decisión sea tomada en forma responsable e informada. Sobre este derecho a decidir libremente respecto del número y espaciamiento de los hijos, la Suprema Corte de Justicia de la Nación, al resolver la diversa acción de inconstitucionalidad 146/2007 y su acumulada, </w:t>
      </w:r>
      <w:r w:rsidRPr="00C56DD9">
        <w:rPr>
          <w:b/>
          <w:i/>
          <w:sz w:val="28"/>
          <w:szCs w:val="28"/>
          <w:u w:val="single"/>
        </w:rPr>
        <w:t>sostuvo que el derecho a ser padre o madre no es conceptualmente referible a un derecho de exclusivo ejercicio colectivo, dado que, por ejemplo, una vía para ejercer este derecho es la adopción que, en el caso del Código Civil para el Distrito Federal, se permite tanto por un matrimonio como por una sola persona (hombre o mujer solteros).</w:t>
      </w:r>
    </w:p>
    <w:p w14:paraId="2B4590AE" w14:textId="77777777" w:rsidR="008433FA" w:rsidRPr="008433FA" w:rsidRDefault="008433FA" w:rsidP="008433FA">
      <w:pPr>
        <w:pStyle w:val="corte4fondo"/>
        <w:spacing w:line="240" w:lineRule="auto"/>
        <w:ind w:left="709" w:firstLine="0"/>
        <w:rPr>
          <w:b/>
          <w:i/>
          <w:sz w:val="28"/>
          <w:szCs w:val="28"/>
        </w:rPr>
      </w:pPr>
    </w:p>
    <w:p w14:paraId="26CC3183" w14:textId="5FDA6192" w:rsidR="008433FA" w:rsidRDefault="008433FA" w:rsidP="008433FA">
      <w:pPr>
        <w:pStyle w:val="corte4fondo"/>
        <w:spacing w:line="240" w:lineRule="auto"/>
        <w:ind w:left="709" w:firstLine="0"/>
        <w:rPr>
          <w:b/>
          <w:i/>
          <w:sz w:val="28"/>
          <w:szCs w:val="28"/>
        </w:rPr>
      </w:pPr>
      <w:r w:rsidRPr="008433FA">
        <w:rPr>
          <w:b/>
          <w:i/>
          <w:sz w:val="28"/>
          <w:szCs w:val="28"/>
        </w:rPr>
        <w:t>59.</w:t>
      </w:r>
      <w:r w:rsidRPr="008433FA">
        <w:rPr>
          <w:b/>
          <w:i/>
          <w:sz w:val="28"/>
          <w:szCs w:val="28"/>
        </w:rPr>
        <w:tab/>
        <w:t>Luego de explicar las notas distintivas en la evolución de las relaciones familiares, el Tribunal Pleno conc</w:t>
      </w:r>
      <w:r w:rsidR="0068418E">
        <w:rPr>
          <w:b/>
          <w:i/>
          <w:sz w:val="28"/>
          <w:szCs w:val="28"/>
        </w:rPr>
        <w:t>luyó que conforme al artículo 4o.</w:t>
      </w:r>
      <w:r w:rsidRPr="008433FA">
        <w:rPr>
          <w:b/>
          <w:i/>
          <w:sz w:val="28"/>
          <w:szCs w:val="28"/>
        </w:rPr>
        <w:t xml:space="preserve"> constitucional, el legislador ordinario está obligado a proteger la organización y el desarrollo de la familia –en sus múltiples organizaciones y/o manifestaciones–, esto es, entendida la familia como un diseño o realidad social que, por ende, se presenta de forma distinta en cada cultura y que si bien, históricamente, el matrimonio como institución civil ha sido tradicionalmente reconocido como el celebrado entre un hombre y una mujer, así como la base primaria de la familia y, como tal, ha sido objeto de una especial protección jurídica, interviniendo el Estado en su celebración y registro a través de la fe pública del funcionario competente para ello, de todo lo cual deriva el reconocimiento y protección de los diversos efectos de dicho vínculo (derechos y obligaciones para los contrayentes y, en su caso, hacia sus hijos, así como frente a terceros); también es cierto que el referido estatus jurídico especial del matrimonio no ha impedido que dada la dinámica de la sociedad el legislador ordinario haya reconocido otro tipo de uniones, como ha ocurrido, por ejemplo, al regular en el Código Civil, el concubinato, concebido como la unión de dos personas de la que, con el transcurso de determinado tiempo de vida en común, surgen recíprocamente entre ellos derechos y obligaciones y, en su caso, hacia sus descendientes, o bien, más recientemente, en el caso del Distrito Federal, a </w:t>
      </w:r>
      <w:r w:rsidRPr="008433FA">
        <w:rPr>
          <w:b/>
          <w:i/>
          <w:sz w:val="28"/>
          <w:szCs w:val="28"/>
        </w:rPr>
        <w:lastRenderedPageBreak/>
        <w:t>través de la Ley de Sociedades de Convivencia, mediante la cual se reconocen también los derechos y obligaciones que surgen de determinado tipo de uniones de hecho.</w:t>
      </w:r>
    </w:p>
    <w:p w14:paraId="02944151" w14:textId="77777777" w:rsidR="008433FA" w:rsidRPr="008433FA" w:rsidRDefault="008433FA" w:rsidP="008433FA">
      <w:pPr>
        <w:pStyle w:val="corte4fondo"/>
        <w:spacing w:line="240" w:lineRule="auto"/>
        <w:ind w:left="709" w:firstLine="0"/>
        <w:rPr>
          <w:b/>
          <w:i/>
          <w:sz w:val="28"/>
          <w:szCs w:val="28"/>
        </w:rPr>
      </w:pPr>
    </w:p>
    <w:p w14:paraId="0C9A61EC" w14:textId="77777777" w:rsidR="008433FA" w:rsidRPr="0068418E" w:rsidRDefault="008433FA" w:rsidP="008433FA">
      <w:pPr>
        <w:pStyle w:val="corte4fondo"/>
        <w:spacing w:line="240" w:lineRule="auto"/>
        <w:ind w:left="709" w:firstLine="0"/>
        <w:rPr>
          <w:b/>
          <w:i/>
          <w:sz w:val="28"/>
          <w:szCs w:val="28"/>
        </w:rPr>
      </w:pPr>
      <w:r w:rsidRPr="0068418E">
        <w:rPr>
          <w:b/>
          <w:i/>
          <w:sz w:val="28"/>
          <w:szCs w:val="28"/>
        </w:rPr>
        <w:t>60.</w:t>
      </w:r>
      <w:r w:rsidRPr="0068418E">
        <w:rPr>
          <w:b/>
          <w:i/>
          <w:sz w:val="28"/>
          <w:szCs w:val="28"/>
        </w:rPr>
        <w:tab/>
        <w:t xml:space="preserve">Así, el Tribunal Pleno consideró, en el preciso tema de la procreación para la perpetuación de la especie, como una de las finalidades que originalmente se vinculaba al matrimonio, que una característica particular de la evolución de esa institución y su relación con la procreación, es el hecho de que si bien se prevé como impedimento para celebrarlo, entre otros, la impotencia incurable para la cópula (artículo 156, fracción VIII, del Código Civil para el Distrito Federal), se establece, a la par, una dispensa cuando dicha impotencia sea conocida y aceptada por el otro contrayente, o bien, aun cuando una causa de nulidad del matrimonio sea que el matrimonio se hubiere celebrado concurriendo alguno de los impedimentos enumerados en el artículo 156, entre ellos, el citado con antelación, se establece como salvedad que no hubiesen sido dispensados en los casos en que así proceda (artículo 235). Además, advirtió que un dato más acerca de dicha separación matrimonio—procreación, es la reforma realizada al Código Civil para el Distrito Federal en dos mil ocho, en materia de reasignación sexual (personas transexuales) que entre otros reformó el artículo 97, fracción VII, para señalar que las personas que deseen contraer matrimonio, deberán presentar un escrito ante el Juez del Registro Civil que, entre otros elementos, contenga </w:t>
      </w:r>
      <w:r w:rsidRPr="0068418E">
        <w:rPr>
          <w:i/>
          <w:sz w:val="28"/>
          <w:szCs w:val="28"/>
        </w:rPr>
        <w:t>‘la manifestación por escrito y bajo protesta de decir verdad, en el caso de que alguno de los contrayentes haya concluido el proceso para la concordancia sexo-genérica’</w:t>
      </w:r>
      <w:r w:rsidRPr="0068418E">
        <w:rPr>
          <w:b/>
          <w:i/>
          <w:sz w:val="28"/>
          <w:szCs w:val="28"/>
        </w:rPr>
        <w:t>. De lo que se advierte que si bien, en ese supuesto, podría existir diferencia de sexo entre quienes contraen matrimonio, derivado de una reasignación sexual, una vez practicada la operación quirúrgica, teniendo como consecuencia la imposibilidad física para la procreación, ello no les impide contraer matrimonio.</w:t>
      </w:r>
    </w:p>
    <w:p w14:paraId="19AB55A2" w14:textId="77777777" w:rsidR="008433FA" w:rsidRPr="0068418E" w:rsidRDefault="008433FA" w:rsidP="008433FA">
      <w:pPr>
        <w:pStyle w:val="corte4fondo"/>
        <w:spacing w:line="240" w:lineRule="auto"/>
        <w:ind w:left="709" w:firstLine="0"/>
        <w:rPr>
          <w:b/>
          <w:i/>
          <w:sz w:val="28"/>
          <w:szCs w:val="28"/>
        </w:rPr>
      </w:pPr>
    </w:p>
    <w:p w14:paraId="5D00E97A" w14:textId="77777777" w:rsidR="008433FA" w:rsidRPr="0068418E" w:rsidRDefault="008433FA" w:rsidP="008433FA">
      <w:pPr>
        <w:pStyle w:val="corte4fondo"/>
        <w:spacing w:line="240" w:lineRule="auto"/>
        <w:ind w:left="709" w:firstLine="0"/>
        <w:rPr>
          <w:b/>
          <w:i/>
          <w:sz w:val="28"/>
          <w:szCs w:val="28"/>
        </w:rPr>
      </w:pPr>
      <w:r w:rsidRPr="0068418E">
        <w:rPr>
          <w:b/>
          <w:i/>
          <w:sz w:val="28"/>
          <w:szCs w:val="28"/>
        </w:rPr>
        <w:t>61.</w:t>
      </w:r>
      <w:r w:rsidRPr="0068418E">
        <w:rPr>
          <w:b/>
          <w:i/>
          <w:sz w:val="28"/>
          <w:szCs w:val="28"/>
        </w:rPr>
        <w:tab/>
        <w:t>Asimismo, con apoyo en los criterios emitidos por tribunales internacionales, este Alto Tribunal consideró que la Corte Europea de Derechos Humanos se ha pronunciado, reconociendo que la imposibilidad física para tener hijos, no es un motivo para impedir a las personas transexuales contraer matrimonio.</w:t>
      </w:r>
    </w:p>
    <w:p w14:paraId="0709E2C6" w14:textId="77777777" w:rsidR="008433FA" w:rsidRPr="00C56DD9" w:rsidRDefault="008433FA" w:rsidP="008433FA">
      <w:pPr>
        <w:pStyle w:val="corte4fondo"/>
        <w:spacing w:line="240" w:lineRule="auto"/>
        <w:ind w:left="709" w:firstLine="0"/>
        <w:rPr>
          <w:b/>
          <w:i/>
          <w:sz w:val="28"/>
          <w:szCs w:val="28"/>
          <w:u w:val="single"/>
        </w:rPr>
      </w:pPr>
    </w:p>
    <w:p w14:paraId="214D81E0" w14:textId="77777777" w:rsidR="008433FA" w:rsidRPr="00C56DD9" w:rsidRDefault="008433FA" w:rsidP="008433FA">
      <w:pPr>
        <w:pStyle w:val="corte4fondo"/>
        <w:spacing w:line="240" w:lineRule="auto"/>
        <w:ind w:left="709" w:firstLine="0"/>
        <w:rPr>
          <w:b/>
          <w:i/>
          <w:sz w:val="28"/>
          <w:szCs w:val="28"/>
          <w:u w:val="single"/>
        </w:rPr>
      </w:pPr>
      <w:r w:rsidRPr="00C56DD9">
        <w:rPr>
          <w:b/>
          <w:i/>
          <w:sz w:val="28"/>
          <w:szCs w:val="28"/>
          <w:u w:val="single"/>
        </w:rPr>
        <w:t>62.</w:t>
      </w:r>
      <w:r w:rsidRPr="00C56DD9">
        <w:rPr>
          <w:b/>
          <w:i/>
          <w:sz w:val="28"/>
          <w:szCs w:val="28"/>
          <w:u w:val="single"/>
        </w:rPr>
        <w:tab/>
        <w:t xml:space="preserve">De todo lo anterior, este Máximo Tribunal concluyó que aun cuando históricamente el matrimonio ha sido considerado como la unión entre un hombre y una mujer, teniendo la procreación, en determinado momento, un papel importante para su definición y, sin desconocer, por </w:t>
      </w:r>
      <w:r w:rsidRPr="00C56DD9">
        <w:rPr>
          <w:b/>
          <w:i/>
          <w:sz w:val="28"/>
          <w:szCs w:val="28"/>
          <w:u w:val="single"/>
        </w:rPr>
        <w:lastRenderedPageBreak/>
        <w:t>ello, que procrear siga siendo parte importante de las uniones humanas; no es sostenible afirmar, sin más que el matrimonio en su definición tradicional fuera un concepto completo y, por tanto, inmodificable por el legislador, máxime derivado del proceso de secularización de la sociedad y del propio matrimonio; de manera que la decisión de un individuo de unirse a otro y proyectar una vida en común, como la relativa a tener hijos o no tenerlos, deriva de la autodeterminación de cada persona, del derecho al libre desarrollo de la personalidad de cada individuo, que ya ha sido reconocido por la Suprema Corte (amparo directo civil 6/2008), sin que la decisión de unirse a otra persona traiga consigo necesariamente lo segundo, es decir, tener hijos en común, máxime que en ese aspecto confluyen aspectos también inherentes a la naturaleza humana que podrían impedir el tenerlos, lo que en modo alguno puede estimarse como obstáculo para el libre desarrollo de la personalidad, en cuanto a esas decisiones.</w:t>
      </w:r>
    </w:p>
    <w:p w14:paraId="357C2DD7" w14:textId="77777777" w:rsidR="008433FA" w:rsidRPr="008433FA" w:rsidRDefault="008433FA" w:rsidP="008433FA">
      <w:pPr>
        <w:pStyle w:val="corte4fondo"/>
        <w:spacing w:line="240" w:lineRule="auto"/>
        <w:ind w:left="709" w:firstLine="0"/>
        <w:rPr>
          <w:b/>
          <w:i/>
          <w:sz w:val="28"/>
          <w:szCs w:val="28"/>
        </w:rPr>
      </w:pPr>
    </w:p>
    <w:p w14:paraId="77F7652C" w14:textId="77777777" w:rsidR="008433FA" w:rsidRDefault="008433FA" w:rsidP="008433FA">
      <w:pPr>
        <w:pStyle w:val="corte4fondo"/>
        <w:spacing w:line="240" w:lineRule="auto"/>
        <w:ind w:left="709" w:firstLine="0"/>
        <w:rPr>
          <w:b/>
          <w:i/>
          <w:sz w:val="28"/>
          <w:szCs w:val="28"/>
        </w:rPr>
      </w:pPr>
      <w:r w:rsidRPr="008433FA">
        <w:rPr>
          <w:b/>
          <w:i/>
          <w:sz w:val="28"/>
          <w:szCs w:val="28"/>
        </w:rPr>
        <w:t>63.</w:t>
      </w:r>
      <w:r w:rsidRPr="008433FA">
        <w:rPr>
          <w:b/>
          <w:i/>
          <w:sz w:val="28"/>
          <w:szCs w:val="28"/>
        </w:rPr>
        <w:tab/>
        <w:t>En el mismo sentido, la Primera Sala de esta Suprema Corte de Justicia de la Nación, ha resuelto diversos precedentes en los que, de igual manera, ha determinado que no existe razón de índole constitucional para desconocer el matrimonio entre personas del mismo sexo, y que toda aquélla ley de cualquier entidad federativa que limite el matrimonio a un hombre y una mujer, excluyendo de él a las parejas del mismo sexo o considere que la finalidad de la institución del matrimonio es la procreación, resulta inconstitucional, ya que conllevan un acto de verdadera discriminación que no puede ser tolerado en un estado de derecho como el nuestro, el cual no sólo debe estar abierto a la pluralidad, sino que además, debe estar comprometido con el respeto a</w:t>
      </w:r>
      <w:r>
        <w:rPr>
          <w:b/>
          <w:i/>
          <w:sz w:val="28"/>
          <w:szCs w:val="28"/>
        </w:rPr>
        <w:t>bsoluto de los derechos humanos</w:t>
      </w:r>
      <w:r w:rsidRPr="008433FA">
        <w:rPr>
          <w:b/>
          <w:i/>
          <w:sz w:val="28"/>
          <w:szCs w:val="28"/>
        </w:rPr>
        <w:t>.</w:t>
      </w:r>
    </w:p>
    <w:p w14:paraId="68F1418B" w14:textId="77777777" w:rsidR="008433FA" w:rsidRPr="008433FA" w:rsidRDefault="008433FA" w:rsidP="008433FA">
      <w:pPr>
        <w:pStyle w:val="corte4fondo"/>
        <w:spacing w:line="240" w:lineRule="auto"/>
        <w:ind w:left="709" w:firstLine="0"/>
        <w:rPr>
          <w:b/>
          <w:i/>
          <w:sz w:val="28"/>
          <w:szCs w:val="28"/>
        </w:rPr>
      </w:pPr>
    </w:p>
    <w:p w14:paraId="0A6C5561" w14:textId="77777777" w:rsidR="008433FA" w:rsidRPr="008433FA" w:rsidRDefault="008433FA" w:rsidP="008433FA">
      <w:pPr>
        <w:pStyle w:val="corte4fondo"/>
        <w:spacing w:line="240" w:lineRule="auto"/>
        <w:ind w:left="709" w:firstLine="0"/>
        <w:rPr>
          <w:b/>
          <w:i/>
          <w:sz w:val="28"/>
          <w:szCs w:val="28"/>
        </w:rPr>
      </w:pPr>
      <w:r w:rsidRPr="008433FA">
        <w:rPr>
          <w:b/>
          <w:i/>
          <w:sz w:val="28"/>
          <w:szCs w:val="28"/>
        </w:rPr>
        <w:t>64.</w:t>
      </w:r>
      <w:r w:rsidRPr="008433FA">
        <w:rPr>
          <w:b/>
          <w:i/>
          <w:sz w:val="28"/>
          <w:szCs w:val="28"/>
        </w:rPr>
        <w:tab/>
        <w:t>Pues bien, una vez señalados estos precedentes en los que ya se ha establecido el criterio de este Tribunal sobre el tema, conviene recordar cual es el texto del artículo 260 del Código Civil del Estado de Jalisco impugnado:</w:t>
      </w:r>
    </w:p>
    <w:p w14:paraId="79142295" w14:textId="77777777" w:rsidR="008433FA" w:rsidRPr="008433FA" w:rsidRDefault="008433FA" w:rsidP="008433FA">
      <w:pPr>
        <w:pStyle w:val="corte4fondo"/>
        <w:spacing w:line="240" w:lineRule="auto"/>
        <w:ind w:left="709" w:firstLine="0"/>
        <w:rPr>
          <w:b/>
          <w:i/>
          <w:sz w:val="28"/>
          <w:szCs w:val="28"/>
        </w:rPr>
      </w:pPr>
    </w:p>
    <w:p w14:paraId="147F9EC0" w14:textId="77777777" w:rsidR="008433FA" w:rsidRPr="008433FA" w:rsidRDefault="008433FA" w:rsidP="008433FA">
      <w:pPr>
        <w:pStyle w:val="corte4fondo"/>
        <w:spacing w:line="240" w:lineRule="auto"/>
        <w:ind w:left="709" w:firstLine="0"/>
        <w:rPr>
          <w:i/>
          <w:sz w:val="28"/>
          <w:szCs w:val="28"/>
        </w:rPr>
      </w:pPr>
      <w:r w:rsidRPr="008433FA">
        <w:rPr>
          <w:i/>
          <w:sz w:val="28"/>
          <w:szCs w:val="28"/>
        </w:rPr>
        <w:t>‘Artículo 260.- Para contraer matrimonio, el hombre y la mujer necesitan contar con cuando menos dieciocho años de edad de conformidad a lo dispuesto por el artículo 45 de la Ley General de las Niñas, Niños y Adolescentes.’</w:t>
      </w:r>
    </w:p>
    <w:p w14:paraId="7EF9DF86" w14:textId="77777777" w:rsidR="008433FA" w:rsidRPr="008433FA" w:rsidRDefault="008433FA" w:rsidP="008433FA">
      <w:pPr>
        <w:pStyle w:val="corte4fondo"/>
        <w:spacing w:line="240" w:lineRule="auto"/>
        <w:ind w:left="709" w:firstLine="0"/>
        <w:rPr>
          <w:b/>
          <w:i/>
          <w:sz w:val="28"/>
          <w:szCs w:val="28"/>
        </w:rPr>
      </w:pPr>
    </w:p>
    <w:p w14:paraId="53010539" w14:textId="77777777" w:rsidR="008433FA" w:rsidRDefault="008433FA" w:rsidP="007B3BFB">
      <w:pPr>
        <w:pStyle w:val="corte4fondo"/>
        <w:spacing w:line="240" w:lineRule="auto"/>
        <w:ind w:left="709" w:firstLine="0"/>
        <w:rPr>
          <w:b/>
          <w:i/>
          <w:sz w:val="28"/>
          <w:szCs w:val="28"/>
        </w:rPr>
      </w:pPr>
      <w:r w:rsidRPr="008433FA">
        <w:rPr>
          <w:b/>
          <w:i/>
          <w:sz w:val="28"/>
          <w:szCs w:val="28"/>
        </w:rPr>
        <w:t>65.</w:t>
      </w:r>
      <w:r w:rsidRPr="008433FA">
        <w:rPr>
          <w:b/>
          <w:i/>
          <w:sz w:val="28"/>
          <w:szCs w:val="28"/>
        </w:rPr>
        <w:tab/>
        <w:t xml:space="preserve">Si bien, el artículo impugnado no define a la institución del matrimonio pues esta definición se encuentra en el diverso artículo 258 del mismo ordenamiento legal —el cual no fue reformado, pero </w:t>
      </w:r>
      <w:r w:rsidRPr="008433FA">
        <w:rPr>
          <w:b/>
          <w:i/>
          <w:sz w:val="28"/>
          <w:szCs w:val="28"/>
        </w:rPr>
        <w:lastRenderedPageBreak/>
        <w:t xml:space="preserve">respecto del cual el promovente solicita su declaración de invalidez de manera indirecta y por extensión—, si contempla que este se contraiga entre </w:t>
      </w:r>
      <w:r w:rsidRPr="008433FA">
        <w:rPr>
          <w:i/>
          <w:sz w:val="28"/>
          <w:szCs w:val="28"/>
        </w:rPr>
        <w:t>‘el hombre y la mujer’</w:t>
      </w:r>
      <w:r w:rsidRPr="008433FA">
        <w:rPr>
          <w:b/>
          <w:i/>
          <w:sz w:val="28"/>
          <w:szCs w:val="28"/>
        </w:rPr>
        <w:t>. Y si este precepto lo interpretamos de manera sistemática con el señalado artículo 258, el cual sí define a la institución del matrimonio como una institución de carácter público e interés social, por medio de la cual un hombre y una mujer deciden compartir un estado de vida para la búsqueda de su realización personal y la fundación de una familia, sin lugar a dudas se advierte que la concepción de esta institución en el Estado de Jalisco, está orientada a que se celebre entre un hombre y una muje</w:t>
      </w:r>
      <w:r w:rsidR="007B3BFB">
        <w:rPr>
          <w:b/>
          <w:i/>
          <w:sz w:val="28"/>
          <w:szCs w:val="28"/>
        </w:rPr>
        <w:t>r.</w:t>
      </w:r>
    </w:p>
    <w:p w14:paraId="69324B20" w14:textId="77777777" w:rsidR="00211022" w:rsidRPr="008433FA" w:rsidRDefault="00211022" w:rsidP="007B3BFB">
      <w:pPr>
        <w:pStyle w:val="corte4fondo"/>
        <w:spacing w:line="240" w:lineRule="auto"/>
        <w:ind w:left="709" w:firstLine="0"/>
        <w:rPr>
          <w:b/>
          <w:i/>
          <w:sz w:val="28"/>
          <w:szCs w:val="28"/>
        </w:rPr>
      </w:pPr>
      <w:r>
        <w:rPr>
          <w:b/>
          <w:i/>
          <w:sz w:val="28"/>
          <w:szCs w:val="28"/>
        </w:rPr>
        <w:t>…”</w:t>
      </w:r>
    </w:p>
    <w:p w14:paraId="4978E849" w14:textId="77777777" w:rsidR="00FD1BCE" w:rsidRPr="00FD1BCE" w:rsidRDefault="00FD1BCE" w:rsidP="009018F9">
      <w:pPr>
        <w:autoSpaceDE w:val="0"/>
        <w:autoSpaceDN w:val="0"/>
        <w:adjustRightInd w:val="0"/>
        <w:rPr>
          <w:sz w:val="28"/>
          <w:szCs w:val="28"/>
          <w:lang w:val="es-ES"/>
        </w:rPr>
      </w:pPr>
    </w:p>
    <w:p w14:paraId="21EE1135" w14:textId="0F0D47A2" w:rsidR="005266F9" w:rsidRPr="005266F9" w:rsidRDefault="005266F9" w:rsidP="005266F9">
      <w:pPr>
        <w:pStyle w:val="corte4fondo"/>
        <w:rPr>
          <w:sz w:val="28"/>
          <w:szCs w:val="28"/>
        </w:rPr>
      </w:pPr>
      <w:r w:rsidRPr="005266F9">
        <w:rPr>
          <w:sz w:val="28"/>
          <w:szCs w:val="28"/>
        </w:rPr>
        <w:t xml:space="preserve">Ahora bien, a pesar de la inconstitucionalidad en que incurre la norma reclamada, </w:t>
      </w:r>
      <w:r w:rsidR="00653817">
        <w:rPr>
          <w:sz w:val="28"/>
          <w:szCs w:val="28"/>
        </w:rPr>
        <w:t xml:space="preserve">al restringir el derecho de contraer matrimonio para que solo se ejerza entre personas de distinto sexo, </w:t>
      </w:r>
      <w:r w:rsidRPr="005266F9">
        <w:rPr>
          <w:sz w:val="28"/>
          <w:szCs w:val="28"/>
        </w:rPr>
        <w:t>n</w:t>
      </w:r>
      <w:r w:rsidR="00653817">
        <w:rPr>
          <w:sz w:val="28"/>
          <w:szCs w:val="28"/>
        </w:rPr>
        <w:t xml:space="preserve">o resulta necesario invalidar la disposición </w:t>
      </w:r>
      <w:r w:rsidRPr="005266F9">
        <w:rPr>
          <w:sz w:val="28"/>
          <w:szCs w:val="28"/>
        </w:rPr>
        <w:t>en su totalidad en atención a</w:t>
      </w:r>
      <w:r w:rsidR="00653817">
        <w:rPr>
          <w:sz w:val="28"/>
          <w:szCs w:val="28"/>
        </w:rPr>
        <w:t xml:space="preserve"> que</w:t>
      </w:r>
      <w:r w:rsidRPr="005266F9">
        <w:rPr>
          <w:sz w:val="28"/>
          <w:szCs w:val="28"/>
        </w:rPr>
        <w:t xml:space="preserve"> basta con expulsar del orden jurídico la porción normativa que establece </w:t>
      </w:r>
      <w:r w:rsidRPr="0050063B">
        <w:rPr>
          <w:b/>
          <w:i/>
          <w:sz w:val="28"/>
          <w:szCs w:val="28"/>
        </w:rPr>
        <w:t>“…el hombre y la mujer…”,</w:t>
      </w:r>
      <w:r w:rsidRPr="005266F9">
        <w:rPr>
          <w:sz w:val="28"/>
          <w:szCs w:val="28"/>
        </w:rPr>
        <w:t xml:space="preserve"> para que el precepto restante mantenga una redacción inteligible </w:t>
      </w:r>
      <w:r w:rsidR="00055F29">
        <w:rPr>
          <w:sz w:val="28"/>
          <w:szCs w:val="28"/>
        </w:rPr>
        <w:t>derivado del</w:t>
      </w:r>
      <w:r w:rsidRPr="005266F9">
        <w:rPr>
          <w:sz w:val="28"/>
          <w:szCs w:val="28"/>
        </w:rPr>
        <w:t xml:space="preserve"> contexto legal en el que se ubica, de modo tal que su lectura lleve solamente al convencimiento de que a los contrayentes se les exige que </w:t>
      </w:r>
      <w:r w:rsidRPr="0050063B">
        <w:rPr>
          <w:b/>
          <w:i/>
          <w:sz w:val="28"/>
          <w:szCs w:val="28"/>
        </w:rPr>
        <w:t>“Para contraer matrimonio necesitan haber cumplido dieciocho años.”</w:t>
      </w:r>
    </w:p>
    <w:p w14:paraId="4516EC2E" w14:textId="77777777" w:rsidR="005266F9" w:rsidRPr="005266F9" w:rsidRDefault="005266F9" w:rsidP="005266F9">
      <w:pPr>
        <w:pStyle w:val="corte4fondo"/>
        <w:rPr>
          <w:sz w:val="28"/>
          <w:szCs w:val="28"/>
        </w:rPr>
      </w:pPr>
    </w:p>
    <w:p w14:paraId="1B6F76F5" w14:textId="0B2028D7" w:rsidR="005266F9" w:rsidRPr="005266F9" w:rsidRDefault="005266F9" w:rsidP="005266F9">
      <w:pPr>
        <w:pStyle w:val="corte4fondo"/>
        <w:rPr>
          <w:sz w:val="28"/>
          <w:szCs w:val="28"/>
        </w:rPr>
      </w:pPr>
      <w:r w:rsidRPr="005266F9">
        <w:rPr>
          <w:sz w:val="28"/>
          <w:szCs w:val="28"/>
        </w:rPr>
        <w:t xml:space="preserve">En efecto, esta Suprema Corte de Justicia de la Nación ha establecido en numerosos precedentes la posibilidad de preservar el contenido de las disposiciones legales en las que solo una parte de ellas es contraria a la Norma Fundamental, de tal suerte que la declaratoria de invalidez no solo tenga por objeto impedir que se siga aplicando esa porción normativa considerada inconstitucional </w:t>
      </w:r>
      <w:r w:rsidR="00653817">
        <w:rPr>
          <w:sz w:val="28"/>
          <w:szCs w:val="28"/>
        </w:rPr>
        <w:t xml:space="preserve">a </w:t>
      </w:r>
      <w:r w:rsidRPr="005266F9">
        <w:rPr>
          <w:sz w:val="28"/>
          <w:szCs w:val="28"/>
        </w:rPr>
        <w:t xml:space="preserve"> casos futuros, sino que la propia ejecutoria decrete la posibilidad de mantener intocados los fragmentos de las normas impugnadas cuando, prescindiendo de lo invalidado, su lectura resulte coherente y ahora sí apegada a la Constitución Federal, contribuyendo con ello a la eficacia de lo resuelto y a la seguridad jurídica que deriva de la nueva lectura de la norma examinada.</w:t>
      </w:r>
    </w:p>
    <w:p w14:paraId="1E334B1B" w14:textId="77777777" w:rsidR="005266F9" w:rsidRPr="005266F9" w:rsidRDefault="005266F9" w:rsidP="005266F9">
      <w:pPr>
        <w:pStyle w:val="corte4fondo"/>
        <w:rPr>
          <w:sz w:val="28"/>
          <w:szCs w:val="28"/>
        </w:rPr>
      </w:pPr>
    </w:p>
    <w:p w14:paraId="30D503D5" w14:textId="1D775553" w:rsidR="005266F9" w:rsidRPr="005266F9" w:rsidRDefault="005266F9" w:rsidP="005266F9">
      <w:pPr>
        <w:pStyle w:val="corte4fondo"/>
        <w:rPr>
          <w:sz w:val="28"/>
          <w:szCs w:val="28"/>
        </w:rPr>
      </w:pPr>
      <w:r w:rsidRPr="005266F9">
        <w:rPr>
          <w:sz w:val="28"/>
          <w:szCs w:val="28"/>
        </w:rPr>
        <w:t xml:space="preserve">En el caso concreto así acontece, porque el artículo 145 reclamado se sitúa dentro del Título Quinto, Capítulo II, del Código Civil </w:t>
      </w:r>
      <w:r w:rsidR="00072119">
        <w:rPr>
          <w:sz w:val="28"/>
          <w:szCs w:val="28"/>
        </w:rPr>
        <w:t xml:space="preserve">para el </w:t>
      </w:r>
      <w:r w:rsidRPr="005266F9">
        <w:rPr>
          <w:sz w:val="28"/>
          <w:szCs w:val="28"/>
        </w:rPr>
        <w:t xml:space="preserve">Estado de Chiapas, los cuales respectivamente llevan por rubro: “Del Matrimonio” y “Requisitos para contraer matrimonio”; expresiones que en ambos casos permiten comprender con facilidad que cuando del texto de dicho precepto se excluya la porción normativa invalidada que establece </w:t>
      </w:r>
      <w:r w:rsidRPr="0050063B">
        <w:rPr>
          <w:b/>
          <w:i/>
          <w:sz w:val="28"/>
          <w:szCs w:val="28"/>
        </w:rPr>
        <w:t>“…el hombre y la mujer…”;</w:t>
      </w:r>
      <w:r w:rsidRPr="005266F9">
        <w:rPr>
          <w:sz w:val="28"/>
          <w:szCs w:val="28"/>
        </w:rPr>
        <w:t xml:space="preserve"> la nueva lectura resultante será que </w:t>
      </w:r>
      <w:r w:rsidRPr="0050063B">
        <w:rPr>
          <w:b/>
          <w:i/>
          <w:sz w:val="28"/>
          <w:szCs w:val="28"/>
        </w:rPr>
        <w:t>“Para contraer matrimonio necesitan haber cumplido dieciocho años</w:t>
      </w:r>
      <w:r w:rsidR="0050063B">
        <w:rPr>
          <w:b/>
          <w:i/>
          <w:sz w:val="28"/>
          <w:szCs w:val="28"/>
        </w:rPr>
        <w:t>.</w:t>
      </w:r>
      <w:r w:rsidRPr="0050063B">
        <w:rPr>
          <w:b/>
          <w:i/>
          <w:sz w:val="28"/>
          <w:szCs w:val="28"/>
        </w:rPr>
        <w:t>”</w:t>
      </w:r>
    </w:p>
    <w:p w14:paraId="7700BE9E" w14:textId="77777777" w:rsidR="005266F9" w:rsidRPr="005266F9" w:rsidRDefault="005266F9" w:rsidP="005266F9">
      <w:pPr>
        <w:pStyle w:val="corte4fondo"/>
        <w:rPr>
          <w:sz w:val="28"/>
          <w:szCs w:val="28"/>
        </w:rPr>
      </w:pPr>
    </w:p>
    <w:p w14:paraId="729DB519" w14:textId="71F20485" w:rsidR="005266F9" w:rsidRPr="005266F9" w:rsidRDefault="005266F9" w:rsidP="005266F9">
      <w:pPr>
        <w:pStyle w:val="corte4fondo"/>
        <w:rPr>
          <w:sz w:val="28"/>
          <w:szCs w:val="28"/>
        </w:rPr>
      </w:pPr>
      <w:r w:rsidRPr="005266F9">
        <w:rPr>
          <w:sz w:val="28"/>
          <w:szCs w:val="28"/>
        </w:rPr>
        <w:t>Con esta nueva redacción del contenido residual de la norma se hará clara e indudable la alusión a los contrayentes cualquiera que sea su sexo</w:t>
      </w:r>
      <w:r w:rsidR="00653817">
        <w:rPr>
          <w:sz w:val="28"/>
          <w:szCs w:val="28"/>
        </w:rPr>
        <w:t xml:space="preserve">, aun cuando gramaticalmente </w:t>
      </w:r>
      <w:r w:rsidRPr="005266F9">
        <w:rPr>
          <w:sz w:val="28"/>
          <w:szCs w:val="28"/>
        </w:rPr>
        <w:t>el precepto no mencione a sujeto alguno, porque es ob</w:t>
      </w:r>
      <w:r w:rsidR="00653817">
        <w:rPr>
          <w:sz w:val="28"/>
          <w:szCs w:val="28"/>
        </w:rPr>
        <w:t xml:space="preserve">vio que solo puede referirse a los futuros consortes </w:t>
      </w:r>
      <w:r w:rsidRPr="005266F9">
        <w:rPr>
          <w:sz w:val="28"/>
          <w:szCs w:val="28"/>
        </w:rPr>
        <w:t>al inscribirse el precepto dentro del articulado que regula la institución del matrimonio, pues de lo que se trata es de facilitar a los destinatarios su aplicación inmediata sin necesidad de esperar a que el órgano legislativo repare la violación a los derechos fundamentales advertida en la presente ejecutoria, decisión que para mayor claridad se ilustra con el siguiente cuadro comparativo:</w:t>
      </w:r>
    </w:p>
    <w:p w14:paraId="27396A1B" w14:textId="77777777" w:rsidR="005266F9" w:rsidRPr="005266F9" w:rsidRDefault="005266F9" w:rsidP="005266F9">
      <w:pPr>
        <w:pStyle w:val="corte4fondo"/>
        <w:rPr>
          <w:sz w:val="28"/>
          <w:szCs w:val="28"/>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98"/>
        <w:gridCol w:w="4372"/>
      </w:tblGrid>
      <w:tr w:rsidR="000A3D86" w14:paraId="5E8EE501" w14:textId="77777777" w:rsidTr="000A3D86">
        <w:tc>
          <w:tcPr>
            <w:tcW w:w="5624" w:type="dxa"/>
            <w:shd w:val="clear" w:color="auto" w:fill="auto"/>
          </w:tcPr>
          <w:p w14:paraId="062B2416" w14:textId="77777777" w:rsidR="005266F9" w:rsidRPr="000A3D86" w:rsidRDefault="005266F9" w:rsidP="000A3D86">
            <w:pPr>
              <w:spacing w:line="240" w:lineRule="auto"/>
              <w:jc w:val="center"/>
              <w:rPr>
                <w:rFonts w:eastAsia="Times New Roman"/>
                <w:b/>
                <w:sz w:val="24"/>
              </w:rPr>
            </w:pPr>
            <w:r w:rsidRPr="000A3D86">
              <w:rPr>
                <w:rFonts w:eastAsia="Times New Roman"/>
                <w:b/>
                <w:sz w:val="24"/>
              </w:rPr>
              <w:t>TEXTO ANTERIOR CON LA PORCIÓN NORMATIVA INVALIDADA</w:t>
            </w:r>
          </w:p>
        </w:tc>
        <w:tc>
          <w:tcPr>
            <w:tcW w:w="5624" w:type="dxa"/>
            <w:shd w:val="clear" w:color="auto" w:fill="auto"/>
          </w:tcPr>
          <w:p w14:paraId="40141C4F" w14:textId="77777777" w:rsidR="005266F9" w:rsidRPr="000A3D86" w:rsidRDefault="005266F9" w:rsidP="000A3D86">
            <w:pPr>
              <w:spacing w:line="240" w:lineRule="auto"/>
              <w:jc w:val="center"/>
              <w:rPr>
                <w:rFonts w:eastAsia="Times New Roman"/>
                <w:b/>
                <w:sz w:val="24"/>
              </w:rPr>
            </w:pPr>
            <w:r w:rsidRPr="000A3D86">
              <w:rPr>
                <w:rFonts w:eastAsia="Times New Roman"/>
                <w:b/>
                <w:sz w:val="24"/>
              </w:rPr>
              <w:t>NUEVA LECTURA SIN LA PORCIÓN NORMATIVA INVALIDADA</w:t>
            </w:r>
          </w:p>
        </w:tc>
      </w:tr>
      <w:tr w:rsidR="000A3D86" w:rsidRPr="000A3D86" w14:paraId="7DB0C134" w14:textId="77777777" w:rsidTr="000A3D86">
        <w:tc>
          <w:tcPr>
            <w:tcW w:w="5624" w:type="dxa"/>
            <w:shd w:val="clear" w:color="auto" w:fill="auto"/>
          </w:tcPr>
          <w:p w14:paraId="2AF43D31" w14:textId="77777777" w:rsidR="005266F9" w:rsidRPr="000A3D86" w:rsidRDefault="005266F9" w:rsidP="00653817">
            <w:pPr>
              <w:pStyle w:val="Estilo"/>
              <w:rPr>
                <w:rFonts w:eastAsia="Times New Roman"/>
                <w:b/>
                <w:i/>
                <w:sz w:val="24"/>
                <w:szCs w:val="24"/>
              </w:rPr>
            </w:pPr>
            <w:r w:rsidRPr="000A3D86">
              <w:rPr>
                <w:rFonts w:eastAsia="Times New Roman"/>
                <w:b/>
                <w:i/>
                <w:sz w:val="24"/>
                <w:szCs w:val="24"/>
              </w:rPr>
              <w:t xml:space="preserve">“ART. 145.- PARA CONTRAER MATRIMONIO, </w:t>
            </w:r>
            <w:r w:rsidRPr="000A3D86">
              <w:rPr>
                <w:rFonts w:eastAsia="Times New Roman"/>
                <w:b/>
                <w:i/>
                <w:sz w:val="24"/>
                <w:szCs w:val="24"/>
                <w:u w:val="single"/>
              </w:rPr>
              <w:t xml:space="preserve">EL HOMBRE Y LA MUJER </w:t>
            </w:r>
            <w:r w:rsidRPr="000A3D86">
              <w:rPr>
                <w:rFonts w:eastAsia="Times New Roman"/>
                <w:b/>
                <w:i/>
                <w:sz w:val="24"/>
                <w:szCs w:val="24"/>
              </w:rPr>
              <w:t>NECESITAN HABER CUMPLIDO DIECIOCHO AÑOS.”</w:t>
            </w:r>
          </w:p>
        </w:tc>
        <w:tc>
          <w:tcPr>
            <w:tcW w:w="5624" w:type="dxa"/>
            <w:shd w:val="clear" w:color="auto" w:fill="auto"/>
          </w:tcPr>
          <w:p w14:paraId="76DC54DE" w14:textId="77777777" w:rsidR="005266F9" w:rsidRPr="000A3D86" w:rsidRDefault="005266F9" w:rsidP="00653817">
            <w:pPr>
              <w:pStyle w:val="Estilo"/>
              <w:rPr>
                <w:rFonts w:eastAsia="Times New Roman"/>
                <w:i/>
                <w:sz w:val="24"/>
                <w:szCs w:val="24"/>
              </w:rPr>
            </w:pPr>
            <w:r w:rsidRPr="000A3D86">
              <w:rPr>
                <w:rFonts w:eastAsia="Times New Roman"/>
                <w:i/>
                <w:sz w:val="24"/>
                <w:szCs w:val="24"/>
              </w:rPr>
              <w:t>‘ART. 145.- PARA CONTRAER MATRIMONIO NECESITAN HABER CUMPLIDO DIECIOCHO AÑOS.’</w:t>
            </w:r>
          </w:p>
        </w:tc>
      </w:tr>
    </w:tbl>
    <w:p w14:paraId="4CBA72E6" w14:textId="77777777" w:rsidR="005266F9" w:rsidRPr="005266F9" w:rsidRDefault="005266F9" w:rsidP="005266F9">
      <w:pPr>
        <w:pStyle w:val="corte4fondo"/>
        <w:rPr>
          <w:sz w:val="28"/>
          <w:szCs w:val="28"/>
          <w:lang w:val="es-MX"/>
        </w:rPr>
      </w:pPr>
    </w:p>
    <w:p w14:paraId="1F1142BF" w14:textId="5935A044" w:rsidR="00E44147" w:rsidRDefault="005266F9" w:rsidP="005266F9">
      <w:pPr>
        <w:pStyle w:val="corte4fondo"/>
        <w:rPr>
          <w:sz w:val="28"/>
          <w:szCs w:val="28"/>
        </w:rPr>
      </w:pPr>
      <w:r w:rsidRPr="005266F9">
        <w:rPr>
          <w:sz w:val="28"/>
          <w:szCs w:val="28"/>
        </w:rPr>
        <w:t xml:space="preserve">En virtud de lo anterior, y al no quedar duda alguna del sentido de la norma resultante de soslayar el fragmento legal considerado inconstitucional, procede declarar la invalidez única y exclusivamente de la porción normativa que indica </w:t>
      </w:r>
      <w:r w:rsidRPr="0050063B">
        <w:rPr>
          <w:b/>
          <w:i/>
          <w:sz w:val="28"/>
          <w:szCs w:val="28"/>
        </w:rPr>
        <w:t>“…el hombre y la mujer…”</w:t>
      </w:r>
      <w:r w:rsidRPr="005266F9">
        <w:rPr>
          <w:sz w:val="28"/>
          <w:szCs w:val="28"/>
        </w:rPr>
        <w:t xml:space="preserve"> del artículo 145 del Código Civil </w:t>
      </w:r>
      <w:r w:rsidR="00072119">
        <w:rPr>
          <w:sz w:val="28"/>
          <w:szCs w:val="28"/>
        </w:rPr>
        <w:t>para el</w:t>
      </w:r>
      <w:r w:rsidRPr="005266F9">
        <w:rPr>
          <w:sz w:val="28"/>
          <w:szCs w:val="28"/>
        </w:rPr>
        <w:t xml:space="preserve"> Estado de </w:t>
      </w:r>
      <w:r w:rsidRPr="005266F9">
        <w:rPr>
          <w:sz w:val="28"/>
          <w:szCs w:val="28"/>
        </w:rPr>
        <w:lastRenderedPageBreak/>
        <w:t>Chiapas para que la lectura de tal precepto se haga conforme se explica en los párrafos precedentes.</w:t>
      </w:r>
    </w:p>
    <w:p w14:paraId="00F0F223" w14:textId="77777777" w:rsidR="005266F9" w:rsidRPr="00E44147" w:rsidRDefault="005266F9" w:rsidP="005266F9">
      <w:pPr>
        <w:pStyle w:val="corte4fondo"/>
        <w:rPr>
          <w:sz w:val="28"/>
          <w:szCs w:val="28"/>
        </w:rPr>
      </w:pPr>
    </w:p>
    <w:p w14:paraId="15BBF34E" w14:textId="4A79C84C" w:rsidR="00A20170" w:rsidRDefault="00366ED7" w:rsidP="00A20170">
      <w:pPr>
        <w:pStyle w:val="corte4fondo"/>
        <w:rPr>
          <w:sz w:val="28"/>
          <w:szCs w:val="28"/>
        </w:rPr>
      </w:pPr>
      <w:r w:rsidRPr="00366ED7">
        <w:rPr>
          <w:b/>
          <w:sz w:val="28"/>
          <w:szCs w:val="28"/>
        </w:rPr>
        <w:t xml:space="preserve">SEXTO. </w:t>
      </w:r>
      <w:r w:rsidR="00BB7EAD">
        <w:rPr>
          <w:b/>
          <w:sz w:val="28"/>
          <w:szCs w:val="28"/>
        </w:rPr>
        <w:t>Invalidez extensiva de</w:t>
      </w:r>
      <w:r w:rsidR="00352D93">
        <w:rPr>
          <w:b/>
          <w:sz w:val="28"/>
          <w:szCs w:val="28"/>
        </w:rPr>
        <w:t>l</w:t>
      </w:r>
      <w:r w:rsidR="00BB7EAD">
        <w:rPr>
          <w:b/>
          <w:sz w:val="28"/>
          <w:szCs w:val="28"/>
        </w:rPr>
        <w:t xml:space="preserve"> artículo</w:t>
      </w:r>
      <w:r w:rsidRPr="00366ED7">
        <w:rPr>
          <w:b/>
          <w:sz w:val="28"/>
          <w:szCs w:val="28"/>
        </w:rPr>
        <w:t xml:space="preserve"> 144 del Código Civil para el Estado de Chiapas</w:t>
      </w:r>
      <w:r w:rsidR="00E65747">
        <w:rPr>
          <w:b/>
          <w:sz w:val="28"/>
          <w:szCs w:val="28"/>
        </w:rPr>
        <w:t>.</w:t>
      </w:r>
      <w:r w:rsidRPr="00366ED7">
        <w:rPr>
          <w:b/>
          <w:sz w:val="28"/>
          <w:szCs w:val="28"/>
        </w:rPr>
        <w:t xml:space="preserve"> </w:t>
      </w:r>
      <w:r w:rsidR="005B5F01">
        <w:rPr>
          <w:b/>
          <w:sz w:val="28"/>
          <w:szCs w:val="28"/>
        </w:rPr>
        <w:t xml:space="preserve"> </w:t>
      </w:r>
      <w:r w:rsidR="00EE6A20">
        <w:rPr>
          <w:sz w:val="28"/>
          <w:szCs w:val="28"/>
        </w:rPr>
        <w:t>Si bien, esta invalidez extensiva no tiene una relación directa con los sujetos (el hombre y la mujer) que se declararon inválidos en el considerando que antecede, lo cierto es que atiende a un</w:t>
      </w:r>
      <w:r w:rsidR="00653817">
        <w:rPr>
          <w:sz w:val="28"/>
          <w:szCs w:val="28"/>
        </w:rPr>
        <w:t>a</w:t>
      </w:r>
      <w:r w:rsidR="00EE6A20">
        <w:rPr>
          <w:sz w:val="28"/>
          <w:szCs w:val="28"/>
        </w:rPr>
        <w:t xml:space="preserve"> </w:t>
      </w:r>
      <w:r w:rsidR="00653817">
        <w:rPr>
          <w:sz w:val="28"/>
          <w:szCs w:val="28"/>
        </w:rPr>
        <w:t xml:space="preserve">finalidad del matrimonio </w:t>
      </w:r>
      <w:r w:rsidR="00EE6A20">
        <w:rPr>
          <w:sz w:val="28"/>
          <w:szCs w:val="28"/>
        </w:rPr>
        <w:t xml:space="preserve">respecto </w:t>
      </w:r>
      <w:r w:rsidR="00B9016E">
        <w:rPr>
          <w:sz w:val="28"/>
          <w:szCs w:val="28"/>
        </w:rPr>
        <w:t>de</w:t>
      </w:r>
      <w:r w:rsidR="00653817">
        <w:rPr>
          <w:sz w:val="28"/>
          <w:szCs w:val="28"/>
        </w:rPr>
        <w:t xml:space="preserve"> </w:t>
      </w:r>
      <w:r w:rsidR="00B9016E">
        <w:rPr>
          <w:sz w:val="28"/>
          <w:szCs w:val="28"/>
        </w:rPr>
        <w:t>l</w:t>
      </w:r>
      <w:r w:rsidR="00653817">
        <w:rPr>
          <w:sz w:val="28"/>
          <w:szCs w:val="28"/>
        </w:rPr>
        <w:t>a</w:t>
      </w:r>
      <w:r w:rsidR="00B9016E">
        <w:rPr>
          <w:sz w:val="28"/>
          <w:szCs w:val="28"/>
        </w:rPr>
        <w:t xml:space="preserve"> cual</w:t>
      </w:r>
      <w:r w:rsidR="00EE6A20">
        <w:rPr>
          <w:sz w:val="28"/>
          <w:szCs w:val="28"/>
        </w:rPr>
        <w:t xml:space="preserve"> este Tribunal Pleno ya se pronunció en el mismo precedente</w:t>
      </w:r>
      <w:r w:rsidR="00B9016E">
        <w:rPr>
          <w:sz w:val="28"/>
          <w:szCs w:val="28"/>
        </w:rPr>
        <w:t xml:space="preserve"> aquí transcrito</w:t>
      </w:r>
      <w:r w:rsidR="00EE6A20">
        <w:rPr>
          <w:sz w:val="28"/>
          <w:szCs w:val="28"/>
        </w:rPr>
        <w:t xml:space="preserve"> y que es: </w:t>
      </w:r>
      <w:r w:rsidR="00EE6A20" w:rsidRPr="0050063B">
        <w:rPr>
          <w:b/>
          <w:i/>
          <w:sz w:val="28"/>
          <w:szCs w:val="28"/>
        </w:rPr>
        <w:t>“la perpetuación de la especie</w:t>
      </w:r>
      <w:r w:rsidR="00A20170" w:rsidRPr="0050063B">
        <w:rPr>
          <w:b/>
          <w:i/>
          <w:sz w:val="28"/>
          <w:szCs w:val="28"/>
        </w:rPr>
        <w:t>”</w:t>
      </w:r>
      <w:r w:rsidR="00B9016E" w:rsidRPr="0050063B">
        <w:rPr>
          <w:b/>
          <w:sz w:val="28"/>
          <w:szCs w:val="28"/>
        </w:rPr>
        <w:t>;</w:t>
      </w:r>
      <w:r w:rsidR="00B9016E">
        <w:rPr>
          <w:sz w:val="28"/>
          <w:szCs w:val="28"/>
        </w:rPr>
        <w:t xml:space="preserve"> aspecto</w:t>
      </w:r>
      <w:r w:rsidR="00A20170">
        <w:rPr>
          <w:sz w:val="28"/>
          <w:szCs w:val="28"/>
        </w:rPr>
        <w:t xml:space="preserve"> que se encuentra íntimamente vinculado al concepto de matrimonio</w:t>
      </w:r>
      <w:r w:rsidR="00102BA3">
        <w:rPr>
          <w:sz w:val="28"/>
          <w:szCs w:val="28"/>
        </w:rPr>
        <w:t>,</w:t>
      </w:r>
      <w:r w:rsidR="00A20170">
        <w:rPr>
          <w:sz w:val="28"/>
          <w:szCs w:val="28"/>
        </w:rPr>
        <w:t xml:space="preserve"> al establecerlo como </w:t>
      </w:r>
      <w:r w:rsidR="00535F82">
        <w:rPr>
          <w:sz w:val="28"/>
          <w:szCs w:val="28"/>
        </w:rPr>
        <w:t>uno de sus objetivos necesarios</w:t>
      </w:r>
      <w:r w:rsidR="00A20170">
        <w:rPr>
          <w:sz w:val="28"/>
          <w:szCs w:val="28"/>
        </w:rPr>
        <w:t>.</w:t>
      </w:r>
    </w:p>
    <w:p w14:paraId="341143F3" w14:textId="77777777" w:rsidR="00A20170" w:rsidRDefault="00A20170" w:rsidP="00A20170">
      <w:pPr>
        <w:pStyle w:val="corte4fondo"/>
        <w:rPr>
          <w:sz w:val="28"/>
          <w:szCs w:val="28"/>
        </w:rPr>
      </w:pPr>
    </w:p>
    <w:p w14:paraId="1AFD324D" w14:textId="212750B0" w:rsidR="00800222" w:rsidRDefault="00A20170" w:rsidP="00A20170">
      <w:pPr>
        <w:pStyle w:val="corte4fondo"/>
        <w:rPr>
          <w:sz w:val="28"/>
          <w:szCs w:val="28"/>
        </w:rPr>
      </w:pPr>
      <w:r>
        <w:rPr>
          <w:sz w:val="28"/>
          <w:szCs w:val="28"/>
        </w:rPr>
        <w:t xml:space="preserve">En tal virtud, se considera que es inconstitucional este </w:t>
      </w:r>
      <w:r w:rsidR="00B107EA">
        <w:rPr>
          <w:sz w:val="28"/>
          <w:szCs w:val="28"/>
        </w:rPr>
        <w:t>fin</w:t>
      </w:r>
      <w:r w:rsidR="00407A60">
        <w:rPr>
          <w:sz w:val="28"/>
          <w:szCs w:val="28"/>
        </w:rPr>
        <w:t xml:space="preserve">, ya que viola el </w:t>
      </w:r>
      <w:r w:rsidR="00407A60" w:rsidRPr="00E44147">
        <w:rPr>
          <w:sz w:val="28"/>
          <w:szCs w:val="28"/>
        </w:rPr>
        <w:t xml:space="preserve">derecho </w:t>
      </w:r>
      <w:r w:rsidR="00407A60">
        <w:rPr>
          <w:sz w:val="28"/>
          <w:szCs w:val="28"/>
        </w:rPr>
        <w:t xml:space="preserve">al libre desarrollo de la personalidad y </w:t>
      </w:r>
      <w:r w:rsidR="00407A60" w:rsidRPr="00E44147">
        <w:rPr>
          <w:sz w:val="28"/>
          <w:szCs w:val="28"/>
        </w:rPr>
        <w:t xml:space="preserve">a la autodeterminación sobre el número y espaciamiento de los hijos que </w:t>
      </w:r>
      <w:r w:rsidR="00B107EA">
        <w:rPr>
          <w:sz w:val="28"/>
          <w:szCs w:val="28"/>
        </w:rPr>
        <w:t xml:space="preserve">se </w:t>
      </w:r>
      <w:r w:rsidR="00407A60" w:rsidRPr="00E44147">
        <w:rPr>
          <w:sz w:val="28"/>
          <w:szCs w:val="28"/>
        </w:rPr>
        <w:t>deseen tener o, en su c</w:t>
      </w:r>
      <w:r w:rsidR="00407A60">
        <w:rPr>
          <w:sz w:val="28"/>
          <w:szCs w:val="28"/>
        </w:rPr>
        <w:t>aso, la decisión de no tenerlos</w:t>
      </w:r>
      <w:r>
        <w:rPr>
          <w:sz w:val="28"/>
          <w:szCs w:val="28"/>
        </w:rPr>
        <w:t xml:space="preserve">, </w:t>
      </w:r>
      <w:r w:rsidR="00407A60">
        <w:rPr>
          <w:sz w:val="28"/>
          <w:szCs w:val="28"/>
        </w:rPr>
        <w:t xml:space="preserve">pues al respecto </w:t>
      </w:r>
      <w:r>
        <w:rPr>
          <w:sz w:val="28"/>
          <w:szCs w:val="28"/>
        </w:rPr>
        <w:t xml:space="preserve">este Alto Tribunal ha </w:t>
      </w:r>
      <w:r w:rsidR="00407A60">
        <w:rPr>
          <w:sz w:val="28"/>
          <w:szCs w:val="28"/>
        </w:rPr>
        <w:t>sostenido que</w:t>
      </w:r>
      <w:r w:rsidR="009C6F3F">
        <w:rPr>
          <w:sz w:val="28"/>
          <w:szCs w:val="28"/>
        </w:rPr>
        <w:t>:</w:t>
      </w:r>
      <w:r w:rsidR="00407A60">
        <w:rPr>
          <w:sz w:val="28"/>
          <w:szCs w:val="28"/>
        </w:rPr>
        <w:t xml:space="preserve"> </w:t>
      </w:r>
      <w:r w:rsidR="0068418E" w:rsidRPr="0050063B">
        <w:rPr>
          <w:b/>
          <w:i/>
          <w:sz w:val="28"/>
          <w:szCs w:val="28"/>
        </w:rPr>
        <w:t>“la decisión de un individuo de unirse a otro y proyectar una vida en común, como la relativa a tener hijos o no tenerlos, deriva de la autodeterminación de cada persona, del derecho al libre desarrollo de la personalidad de cada individuo, sin que la decisión de unirse a otra persona traiga consigo necesariamente lo segundo, es decir, tener hijos en común, máxime que en ese aspecto confluyen aspectos también inherentes a la naturaleza humana que podrían impedir el tenerlos, lo que en modo alguno puede estimarse como obstáculo para el libre desarrollo de la personalidad, en cuanto a esas decisiones”</w:t>
      </w:r>
      <w:r w:rsidR="009C6F3F" w:rsidRPr="0050063B">
        <w:rPr>
          <w:b/>
          <w:sz w:val="28"/>
          <w:szCs w:val="28"/>
        </w:rPr>
        <w:t>.</w:t>
      </w:r>
    </w:p>
    <w:p w14:paraId="6C0BEEC3" w14:textId="77777777" w:rsidR="00526583" w:rsidRDefault="00526583" w:rsidP="00352D93">
      <w:pPr>
        <w:pStyle w:val="corte4fondo"/>
        <w:rPr>
          <w:sz w:val="28"/>
          <w:szCs w:val="28"/>
        </w:rPr>
      </w:pPr>
    </w:p>
    <w:p w14:paraId="05500C0E" w14:textId="01DF162F" w:rsidR="009C6F3F" w:rsidRDefault="009C6F3F" w:rsidP="00352D93">
      <w:pPr>
        <w:pStyle w:val="corte4fondo"/>
        <w:rPr>
          <w:sz w:val="28"/>
          <w:szCs w:val="28"/>
        </w:rPr>
      </w:pPr>
      <w:r>
        <w:rPr>
          <w:sz w:val="28"/>
          <w:szCs w:val="28"/>
        </w:rPr>
        <w:t xml:space="preserve">En virtud de lo anterior, se declara la invalidez por extensión </w:t>
      </w:r>
      <w:r w:rsidRPr="00E65747">
        <w:rPr>
          <w:sz w:val="28"/>
          <w:szCs w:val="28"/>
        </w:rPr>
        <w:t>del artículo 144 del Código Civil para el Estado de Chiapas</w:t>
      </w:r>
      <w:r>
        <w:rPr>
          <w:b/>
          <w:sz w:val="28"/>
          <w:szCs w:val="28"/>
        </w:rPr>
        <w:t xml:space="preserve"> </w:t>
      </w:r>
      <w:r>
        <w:rPr>
          <w:sz w:val="28"/>
          <w:szCs w:val="28"/>
        </w:rPr>
        <w:t xml:space="preserve">en la porción normativa </w:t>
      </w:r>
      <w:r w:rsidRPr="00E44147">
        <w:rPr>
          <w:sz w:val="28"/>
          <w:szCs w:val="28"/>
        </w:rPr>
        <w:t xml:space="preserve">que indica </w:t>
      </w:r>
      <w:r w:rsidRPr="0050063B">
        <w:rPr>
          <w:b/>
          <w:i/>
          <w:sz w:val="28"/>
          <w:szCs w:val="28"/>
        </w:rPr>
        <w:t>“a la perpetuación de la especie o”</w:t>
      </w:r>
      <w:r w:rsidRPr="0050063B">
        <w:rPr>
          <w:b/>
          <w:sz w:val="28"/>
          <w:szCs w:val="28"/>
        </w:rPr>
        <w:t>,</w:t>
      </w:r>
      <w:r>
        <w:rPr>
          <w:i/>
          <w:sz w:val="28"/>
          <w:szCs w:val="28"/>
        </w:rPr>
        <w:t xml:space="preserve"> </w:t>
      </w:r>
      <w:r w:rsidRPr="009C6F3F">
        <w:rPr>
          <w:sz w:val="28"/>
          <w:szCs w:val="28"/>
        </w:rPr>
        <w:t>por inconstitucional</w:t>
      </w:r>
      <w:r w:rsidR="00B107EA">
        <w:rPr>
          <w:sz w:val="28"/>
          <w:szCs w:val="28"/>
        </w:rPr>
        <w:t>,</w:t>
      </w:r>
      <w:r w:rsidRPr="009C6F3F">
        <w:rPr>
          <w:sz w:val="28"/>
          <w:szCs w:val="28"/>
        </w:rPr>
        <w:t xml:space="preserve"> en términos </w:t>
      </w:r>
      <w:r>
        <w:rPr>
          <w:sz w:val="28"/>
          <w:szCs w:val="28"/>
        </w:rPr>
        <w:t>de lo antes señalado</w:t>
      </w:r>
      <w:r w:rsidRPr="009C6F3F">
        <w:rPr>
          <w:sz w:val="28"/>
          <w:szCs w:val="28"/>
        </w:rPr>
        <w:t>.</w:t>
      </w:r>
      <w:r>
        <w:rPr>
          <w:sz w:val="28"/>
          <w:szCs w:val="28"/>
        </w:rPr>
        <w:t xml:space="preserve"> </w:t>
      </w:r>
    </w:p>
    <w:p w14:paraId="654270B5" w14:textId="77777777" w:rsidR="00211022" w:rsidRDefault="00211022" w:rsidP="00352D93">
      <w:pPr>
        <w:pStyle w:val="corte4fondo"/>
        <w:ind w:firstLine="0"/>
        <w:rPr>
          <w:sz w:val="28"/>
          <w:szCs w:val="28"/>
        </w:rPr>
      </w:pPr>
    </w:p>
    <w:p w14:paraId="0B5A99A6" w14:textId="1B31AD3C" w:rsidR="005266F9" w:rsidRPr="005266F9" w:rsidRDefault="00D93CE2" w:rsidP="005266F9">
      <w:pPr>
        <w:pStyle w:val="corte4fondo"/>
        <w:rPr>
          <w:sz w:val="28"/>
          <w:szCs w:val="28"/>
        </w:rPr>
      </w:pPr>
      <w:r>
        <w:rPr>
          <w:b/>
          <w:sz w:val="28"/>
          <w:szCs w:val="28"/>
        </w:rPr>
        <w:t xml:space="preserve">SÉPTIMO. </w:t>
      </w:r>
      <w:r w:rsidR="005266F9" w:rsidRPr="007B5018">
        <w:rPr>
          <w:b/>
          <w:sz w:val="28"/>
          <w:szCs w:val="28"/>
        </w:rPr>
        <w:t>Mandato de interpretación de las normas relacionadas con la declarada inconstitucional.</w:t>
      </w:r>
      <w:r w:rsidR="005266F9" w:rsidRPr="005266F9">
        <w:rPr>
          <w:sz w:val="28"/>
          <w:szCs w:val="28"/>
        </w:rPr>
        <w:t xml:space="preserve"> Los artículos 41, fracción IV</w:t>
      </w:r>
      <w:r w:rsidR="005266F9">
        <w:rPr>
          <w:rStyle w:val="Refdenotaalpie"/>
          <w:sz w:val="28"/>
          <w:szCs w:val="28"/>
        </w:rPr>
        <w:footnoteReference w:id="8"/>
      </w:r>
      <w:r w:rsidR="005266F9">
        <w:rPr>
          <w:sz w:val="28"/>
          <w:szCs w:val="28"/>
        </w:rPr>
        <w:t>,  y 73</w:t>
      </w:r>
      <w:r w:rsidR="005266F9">
        <w:rPr>
          <w:rStyle w:val="Refdenotaalpie"/>
          <w:sz w:val="28"/>
          <w:szCs w:val="28"/>
        </w:rPr>
        <w:footnoteReference w:id="9"/>
      </w:r>
      <w:r w:rsidR="005266F9" w:rsidRPr="005266F9">
        <w:rPr>
          <w:sz w:val="28"/>
          <w:szCs w:val="28"/>
        </w:rPr>
        <w:t xml:space="preserve"> de la Ley Reglamentaria de las Fracciones I y II del Artículo 105 de la Constitución Federal, disponen que las sentencias que se dicten en las acciones de inconstitucionalidad deberán contener: a) los alcances y efectos; b) la fijación precisa, en su caso, de los órganos obligados a cumplirla; c) las normas generales o actos respecto de los cuales opere;  y d) todos aquellos elementos necesarios para su plena eficacia en el ámbito que corresponda.</w:t>
      </w:r>
    </w:p>
    <w:p w14:paraId="2DC524D0" w14:textId="77777777" w:rsidR="005266F9" w:rsidRPr="005266F9" w:rsidRDefault="005266F9" w:rsidP="005266F9">
      <w:pPr>
        <w:pStyle w:val="corte4fondo"/>
        <w:rPr>
          <w:sz w:val="28"/>
          <w:szCs w:val="28"/>
        </w:rPr>
      </w:pPr>
    </w:p>
    <w:p w14:paraId="7F21F92E" w14:textId="77777777" w:rsidR="005266F9" w:rsidRPr="005266F9" w:rsidRDefault="005266F9" w:rsidP="005266F9">
      <w:pPr>
        <w:pStyle w:val="corte4fondo"/>
        <w:rPr>
          <w:sz w:val="28"/>
          <w:szCs w:val="28"/>
        </w:rPr>
      </w:pPr>
      <w:r w:rsidRPr="005266F9">
        <w:rPr>
          <w:sz w:val="28"/>
          <w:szCs w:val="28"/>
        </w:rPr>
        <w:t>Además, las mismas normas prevén que cuando la sentencia declare la invalidez de una norma general, sus efectos deberán extenderse a todas aquellas normas cuya validez dependa de la propia norma invalidada.</w:t>
      </w:r>
    </w:p>
    <w:p w14:paraId="55614DB3" w14:textId="77777777" w:rsidR="005266F9" w:rsidRPr="005266F9" w:rsidRDefault="005266F9" w:rsidP="005266F9">
      <w:pPr>
        <w:pStyle w:val="corte4fondo"/>
        <w:rPr>
          <w:sz w:val="28"/>
          <w:szCs w:val="28"/>
        </w:rPr>
      </w:pPr>
    </w:p>
    <w:p w14:paraId="10EEACC3" w14:textId="0F83F700" w:rsidR="005266F9" w:rsidRPr="005266F9" w:rsidRDefault="005266F9" w:rsidP="005266F9">
      <w:pPr>
        <w:pStyle w:val="corte4fondo"/>
        <w:rPr>
          <w:sz w:val="28"/>
          <w:szCs w:val="28"/>
        </w:rPr>
      </w:pPr>
      <w:r w:rsidRPr="005266F9">
        <w:rPr>
          <w:sz w:val="28"/>
          <w:szCs w:val="28"/>
        </w:rPr>
        <w:t>No obstante, este mandato que ha sido interpretado por este Tribunal Pleno en su jurisprudencia P./J. 32/2006</w:t>
      </w:r>
      <w:r>
        <w:rPr>
          <w:rStyle w:val="Refdenotaalpie"/>
          <w:sz w:val="28"/>
          <w:szCs w:val="28"/>
        </w:rPr>
        <w:footnoteReference w:id="10"/>
      </w:r>
      <w:r w:rsidRPr="005266F9">
        <w:rPr>
          <w:sz w:val="28"/>
          <w:szCs w:val="28"/>
        </w:rPr>
        <w:t xml:space="preserve">,  en el sentido de que no existe la obligación de analizar exhaustivamente todos los ordenamientos legales relacionados con la norma declarada inconstitucional y </w:t>
      </w:r>
      <w:r w:rsidR="005F1156">
        <w:rPr>
          <w:sz w:val="28"/>
          <w:szCs w:val="28"/>
        </w:rPr>
        <w:t xml:space="preserve">además </w:t>
      </w:r>
      <w:r w:rsidRPr="005266F9">
        <w:rPr>
          <w:sz w:val="28"/>
          <w:szCs w:val="28"/>
        </w:rPr>
        <w:t xml:space="preserve">desentrañar el sentido de sus disposiciones, a fin de determinar las normas a las que puedan hacerse extensivos los efectos de tal declaración de invalidez, sino </w:t>
      </w:r>
      <w:r w:rsidRPr="005266F9">
        <w:rPr>
          <w:sz w:val="28"/>
          <w:szCs w:val="28"/>
        </w:rPr>
        <w:lastRenderedPageBreak/>
        <w:t xml:space="preserve">que </w:t>
      </w:r>
      <w:r w:rsidR="005F1156">
        <w:rPr>
          <w:sz w:val="28"/>
          <w:szCs w:val="28"/>
        </w:rPr>
        <w:t xml:space="preserve">para poder hacer tal pronunciamiento basta con revisar si el vínculo </w:t>
      </w:r>
      <w:r w:rsidRPr="005266F9">
        <w:rPr>
          <w:sz w:val="28"/>
          <w:szCs w:val="28"/>
        </w:rPr>
        <w:t xml:space="preserve">de dependencia entre las normas combatidas y sus relacionadas </w:t>
      </w:r>
      <w:r w:rsidR="005F1156">
        <w:rPr>
          <w:sz w:val="28"/>
          <w:szCs w:val="28"/>
        </w:rPr>
        <w:t>sea claro</w:t>
      </w:r>
      <w:r w:rsidRPr="005266F9">
        <w:rPr>
          <w:sz w:val="28"/>
          <w:szCs w:val="28"/>
        </w:rPr>
        <w:t xml:space="preserve"> y se advierta</w:t>
      </w:r>
      <w:r w:rsidR="005F1156">
        <w:rPr>
          <w:sz w:val="28"/>
          <w:szCs w:val="28"/>
        </w:rPr>
        <w:t xml:space="preserve"> sin dificultad alguna</w:t>
      </w:r>
      <w:r w:rsidRPr="005266F9">
        <w:rPr>
          <w:sz w:val="28"/>
          <w:szCs w:val="28"/>
        </w:rPr>
        <w:t xml:space="preserve"> del estudio de la problemática planteada.</w:t>
      </w:r>
    </w:p>
    <w:p w14:paraId="2F667B6C" w14:textId="77777777" w:rsidR="005266F9" w:rsidRPr="005266F9" w:rsidRDefault="005266F9" w:rsidP="005266F9">
      <w:pPr>
        <w:pStyle w:val="corte4fondo"/>
        <w:rPr>
          <w:sz w:val="28"/>
          <w:szCs w:val="28"/>
        </w:rPr>
      </w:pPr>
    </w:p>
    <w:p w14:paraId="0999BC20" w14:textId="2CAB2066" w:rsidR="005266F9" w:rsidRPr="005266F9" w:rsidRDefault="005266F9" w:rsidP="005266F9">
      <w:pPr>
        <w:pStyle w:val="corte4fondo"/>
        <w:rPr>
          <w:sz w:val="28"/>
          <w:szCs w:val="28"/>
        </w:rPr>
      </w:pPr>
      <w:r w:rsidRPr="005266F9">
        <w:rPr>
          <w:sz w:val="28"/>
          <w:szCs w:val="28"/>
        </w:rPr>
        <w:t>Ahora bien, en adición a lo anterior, y con el fin de proporcionar mayor efectividad a las ejecutorias invalidantes de la Suprema Corte de Justicia de la Nación, conviene precisar que tratándose de alguna disposición declarada inconstitucional que contenga un concepto jurídico, cuya definición trascienda a un número importante de normas que adopten su contenido, ya sea dentro de la propia ley en la que se ubic</w:t>
      </w:r>
      <w:r w:rsidR="005F1156">
        <w:rPr>
          <w:sz w:val="28"/>
          <w:szCs w:val="28"/>
        </w:rPr>
        <w:t>a el precepto invalidado, o inclusive</w:t>
      </w:r>
      <w:r w:rsidRPr="005266F9">
        <w:rPr>
          <w:sz w:val="28"/>
          <w:szCs w:val="28"/>
        </w:rPr>
        <w:t>, dentro de otros ordenamientos emitidos por el mismo órgano legislativo, tampoco es necesario verificar cuáles de todos esos preceptos son los que se verán afectados por la invalidez decretada, y menos aún expulsarlos del orden jurídico, pues además de que ello implicaría una difícil revisión exhaustiva, también se podrían ocasionar innumerables vacíos legislativos con la consecuente inseguridad jurídica que</w:t>
      </w:r>
      <w:r w:rsidR="005F1156">
        <w:rPr>
          <w:sz w:val="28"/>
          <w:szCs w:val="28"/>
        </w:rPr>
        <w:t xml:space="preserve"> tal situación</w:t>
      </w:r>
      <w:r w:rsidRPr="005266F9">
        <w:rPr>
          <w:sz w:val="28"/>
          <w:szCs w:val="28"/>
        </w:rPr>
        <w:t xml:space="preserve"> conlleva.</w:t>
      </w:r>
    </w:p>
    <w:p w14:paraId="69D2BB97" w14:textId="77777777" w:rsidR="005266F9" w:rsidRPr="005266F9" w:rsidRDefault="005266F9" w:rsidP="005266F9">
      <w:pPr>
        <w:pStyle w:val="corte4fondo"/>
        <w:rPr>
          <w:sz w:val="28"/>
          <w:szCs w:val="28"/>
        </w:rPr>
      </w:pPr>
    </w:p>
    <w:p w14:paraId="547370E3" w14:textId="79523E3F" w:rsidR="005266F9" w:rsidRPr="005266F9" w:rsidRDefault="005266F9" w:rsidP="005266F9">
      <w:pPr>
        <w:pStyle w:val="corte4fondo"/>
        <w:rPr>
          <w:sz w:val="28"/>
          <w:szCs w:val="28"/>
        </w:rPr>
      </w:pPr>
      <w:r w:rsidRPr="005266F9">
        <w:rPr>
          <w:sz w:val="28"/>
          <w:szCs w:val="28"/>
        </w:rPr>
        <w:t>Por tanto, cuando lo declarado inconstitucional incida en la forma en la que el legislador concibió una institución jurídica, no es imprescindible que todas y cada una de aquellas diversas disposiciones que tomen como base de su texto el concepto legal declarado inconstitucional, también necesariamente deban declararse inválidas en forma extensiva –en su totalidad o en alguna porción de ellas– porque con este proceder lejos de ofrecerse seguridad jurídica con la ejecutoria, la expulsión completa o parcial del orden jurídico de un número importante de normas propiciaría una variedad de lagunas legales que pueden llegar a impedir la regulación de una determinada conducta</w:t>
      </w:r>
      <w:r w:rsidR="005F1156">
        <w:rPr>
          <w:sz w:val="28"/>
          <w:szCs w:val="28"/>
        </w:rPr>
        <w:t>,</w:t>
      </w:r>
      <w:r w:rsidRPr="005266F9">
        <w:rPr>
          <w:sz w:val="28"/>
          <w:szCs w:val="28"/>
        </w:rPr>
        <w:t xml:space="preserve"> </w:t>
      </w:r>
      <w:r w:rsidR="005F1156">
        <w:rPr>
          <w:sz w:val="28"/>
          <w:szCs w:val="28"/>
        </w:rPr>
        <w:t xml:space="preserve">entre tanto </w:t>
      </w:r>
      <w:r w:rsidRPr="005266F9">
        <w:rPr>
          <w:sz w:val="28"/>
          <w:szCs w:val="28"/>
        </w:rPr>
        <w:t>se legisla nuevamente para reparar la inconstitucionalidad advertida.</w:t>
      </w:r>
    </w:p>
    <w:p w14:paraId="6BBE96EB" w14:textId="77777777" w:rsidR="005266F9" w:rsidRPr="005266F9" w:rsidRDefault="005266F9" w:rsidP="005266F9">
      <w:pPr>
        <w:pStyle w:val="corte4fondo"/>
        <w:rPr>
          <w:sz w:val="28"/>
          <w:szCs w:val="28"/>
        </w:rPr>
      </w:pPr>
    </w:p>
    <w:p w14:paraId="09B0A924" w14:textId="65517EA5" w:rsidR="005266F9" w:rsidRPr="005266F9" w:rsidRDefault="005266F9" w:rsidP="005266F9">
      <w:pPr>
        <w:pStyle w:val="corte4fondo"/>
        <w:rPr>
          <w:sz w:val="28"/>
          <w:szCs w:val="28"/>
        </w:rPr>
      </w:pPr>
      <w:r w:rsidRPr="005266F9">
        <w:rPr>
          <w:sz w:val="28"/>
          <w:szCs w:val="28"/>
        </w:rPr>
        <w:lastRenderedPageBreak/>
        <w:t>En tal virtud, en este tipo de casos bastará con que el Tribuna</w:t>
      </w:r>
      <w:r w:rsidR="008A1E74">
        <w:rPr>
          <w:sz w:val="28"/>
          <w:szCs w:val="28"/>
        </w:rPr>
        <w:t>l Pleno señale que todos aquello</w:t>
      </w:r>
      <w:r w:rsidRPr="005266F9">
        <w:rPr>
          <w:sz w:val="28"/>
          <w:szCs w:val="28"/>
        </w:rPr>
        <w:t>s otros preceptos edificados sobre el concepto jurídico declarado inconstitucional se interpreten de acuerdo con la nueva definición que sea conforme con la Constitución</w:t>
      </w:r>
      <w:r w:rsidR="005F1156">
        <w:rPr>
          <w:sz w:val="28"/>
          <w:szCs w:val="28"/>
        </w:rPr>
        <w:t xml:space="preserve"> Federal</w:t>
      </w:r>
      <w:r w:rsidRPr="005266F9">
        <w:rPr>
          <w:sz w:val="28"/>
          <w:szCs w:val="28"/>
        </w:rPr>
        <w:t xml:space="preserve">, de manera que con este mandato de interpretación se facilite su aplicación sin necesidad de hacer extensiva </w:t>
      </w:r>
      <w:r w:rsidR="005F1156">
        <w:rPr>
          <w:sz w:val="28"/>
          <w:szCs w:val="28"/>
        </w:rPr>
        <w:t xml:space="preserve">en forma indiscriminada </w:t>
      </w:r>
      <w:r w:rsidRPr="005266F9">
        <w:rPr>
          <w:sz w:val="28"/>
          <w:szCs w:val="28"/>
        </w:rPr>
        <w:t>la invalidez declarada.</w:t>
      </w:r>
    </w:p>
    <w:p w14:paraId="59556F9E" w14:textId="77777777" w:rsidR="005266F9" w:rsidRPr="005266F9" w:rsidRDefault="005266F9" w:rsidP="005266F9">
      <w:pPr>
        <w:pStyle w:val="corte4fondo"/>
        <w:rPr>
          <w:sz w:val="28"/>
          <w:szCs w:val="28"/>
        </w:rPr>
      </w:pPr>
    </w:p>
    <w:p w14:paraId="3DA7DA50" w14:textId="76E35043" w:rsidR="005266F9" w:rsidRPr="005266F9" w:rsidRDefault="005266F9" w:rsidP="005266F9">
      <w:pPr>
        <w:pStyle w:val="corte4fondo"/>
        <w:rPr>
          <w:sz w:val="28"/>
          <w:szCs w:val="28"/>
        </w:rPr>
      </w:pPr>
      <w:r w:rsidRPr="005266F9">
        <w:rPr>
          <w:sz w:val="28"/>
          <w:szCs w:val="28"/>
        </w:rPr>
        <w:t>A este respecto conviene señalar que en la jurisprudencia P./J. 84/2007</w:t>
      </w:r>
      <w:r>
        <w:rPr>
          <w:rStyle w:val="Refdenotaalpie"/>
          <w:sz w:val="28"/>
          <w:szCs w:val="28"/>
        </w:rPr>
        <w:footnoteReference w:id="11"/>
      </w:r>
      <w:r w:rsidRPr="005266F9">
        <w:rPr>
          <w:sz w:val="28"/>
          <w:szCs w:val="28"/>
        </w:rPr>
        <w:t xml:space="preserve">,  el Tribunal Pleno </w:t>
      </w:r>
      <w:r w:rsidRPr="00055F29">
        <w:rPr>
          <w:sz w:val="28"/>
          <w:szCs w:val="28"/>
        </w:rPr>
        <w:t>determinó que cuenta con un</w:t>
      </w:r>
      <w:r w:rsidRPr="005266F9">
        <w:rPr>
          <w:sz w:val="28"/>
          <w:szCs w:val="28"/>
        </w:rPr>
        <w:t xml:space="preserve"> amplio margen de apreciación para equilibrar todos los principios, competencias e institutos que pudieran verse afectados positiva o negativamente por causa de la expulsión de la norma declarada inconstitucional</w:t>
      </w:r>
      <w:r w:rsidR="006750F3">
        <w:rPr>
          <w:sz w:val="28"/>
          <w:szCs w:val="28"/>
        </w:rPr>
        <w:t>,</w:t>
      </w:r>
      <w:r w:rsidRPr="005266F9">
        <w:rPr>
          <w:sz w:val="28"/>
          <w:szCs w:val="28"/>
        </w:rPr>
        <w:t xml:space="preserve"> de tal suerte que a través de los efectos que imprima a su</w:t>
      </w:r>
      <w:r w:rsidR="006750F3">
        <w:rPr>
          <w:sz w:val="28"/>
          <w:szCs w:val="28"/>
        </w:rPr>
        <w:t>s</w:t>
      </w:r>
      <w:r w:rsidRPr="005266F9">
        <w:rPr>
          <w:sz w:val="28"/>
          <w:szCs w:val="28"/>
        </w:rPr>
        <w:t xml:space="preserve"> sentencia</w:t>
      </w:r>
      <w:r w:rsidR="006750F3">
        <w:rPr>
          <w:sz w:val="28"/>
          <w:szCs w:val="28"/>
        </w:rPr>
        <w:t>s</w:t>
      </w:r>
      <w:r w:rsidRPr="005266F9">
        <w:rPr>
          <w:sz w:val="28"/>
          <w:szCs w:val="28"/>
        </w:rPr>
        <w:t xml:space="preserve"> debe salvaguardar de manera eficaz </w:t>
      </w:r>
      <w:r w:rsidR="006750F3">
        <w:rPr>
          <w:sz w:val="28"/>
          <w:szCs w:val="28"/>
        </w:rPr>
        <w:t>el orden jurídico</w:t>
      </w:r>
      <w:r w:rsidRPr="005266F9">
        <w:rPr>
          <w:sz w:val="28"/>
          <w:szCs w:val="28"/>
        </w:rPr>
        <w:t xml:space="preserve">, evitando, al mismo tiempo, </w:t>
      </w:r>
      <w:r w:rsidRPr="00055F29">
        <w:rPr>
          <w:sz w:val="28"/>
          <w:szCs w:val="28"/>
        </w:rPr>
        <w:t xml:space="preserve">generar una situación de mayor </w:t>
      </w:r>
      <w:r w:rsidRPr="005266F9">
        <w:rPr>
          <w:sz w:val="28"/>
          <w:szCs w:val="28"/>
        </w:rPr>
        <w:t>incertidumbre que la ocasionada por las normas impugnadas, o invadir injustificadamente el ámbito decisorio establecido constitucionalmente a favor de otros poderes públicos.</w:t>
      </w:r>
    </w:p>
    <w:p w14:paraId="6B6F07B3" w14:textId="77777777" w:rsidR="005266F9" w:rsidRPr="005266F9" w:rsidRDefault="005266F9" w:rsidP="005266F9">
      <w:pPr>
        <w:pStyle w:val="corte4fondo"/>
        <w:rPr>
          <w:sz w:val="28"/>
          <w:szCs w:val="28"/>
        </w:rPr>
      </w:pPr>
    </w:p>
    <w:p w14:paraId="53D1D911" w14:textId="4412C707" w:rsidR="002234EE" w:rsidRPr="005266F9" w:rsidRDefault="005266F9" w:rsidP="005266F9">
      <w:pPr>
        <w:pStyle w:val="corte4fondo"/>
        <w:rPr>
          <w:sz w:val="28"/>
          <w:szCs w:val="28"/>
        </w:rPr>
      </w:pPr>
      <w:r w:rsidRPr="005266F9">
        <w:rPr>
          <w:sz w:val="28"/>
          <w:szCs w:val="28"/>
        </w:rPr>
        <w:t xml:space="preserve">En el caso concreto, de acuerdo con la pauta abierta para que el matrimonio pueda celebrarse entre personas del mismo sexo y a partir de que surta efectos la presente ejecutoria, todas las demás disposiciones legales locales </w:t>
      </w:r>
      <w:r w:rsidR="006750F3">
        <w:rPr>
          <w:sz w:val="28"/>
          <w:szCs w:val="28"/>
        </w:rPr>
        <w:t xml:space="preserve">del Estado de Chiapas </w:t>
      </w:r>
      <w:r w:rsidRPr="005266F9">
        <w:rPr>
          <w:sz w:val="28"/>
          <w:szCs w:val="28"/>
        </w:rPr>
        <w:t xml:space="preserve">deberán interpretarse en el sentido de que los sujetos de la unión conyugal que se designen bajo las denominaciones de género específicas, tales como “esposa” o “esposo”; “marido” o “mujer”; “viuda” o “viudo”, y todas aquéllas análogas que establezcan diferencias de trato para los cónyuges cualquiera que sea su sexo, deberán leerse en armonía con el concepto jurídico señalado en primer </w:t>
      </w:r>
      <w:r w:rsidR="006750F3">
        <w:rPr>
          <w:sz w:val="28"/>
          <w:szCs w:val="28"/>
        </w:rPr>
        <w:t xml:space="preserve">término, es </w:t>
      </w:r>
      <w:r w:rsidR="006750F3">
        <w:rPr>
          <w:sz w:val="28"/>
          <w:szCs w:val="28"/>
        </w:rPr>
        <w:lastRenderedPageBreak/>
        <w:t>decir, para que no</w:t>
      </w:r>
      <w:r w:rsidRPr="005266F9">
        <w:rPr>
          <w:sz w:val="28"/>
          <w:szCs w:val="28"/>
        </w:rPr>
        <w:t xml:space="preserve"> haga</w:t>
      </w:r>
      <w:r w:rsidR="006750F3">
        <w:rPr>
          <w:sz w:val="28"/>
          <w:szCs w:val="28"/>
        </w:rPr>
        <w:t>n</w:t>
      </w:r>
      <w:r w:rsidRPr="005266F9">
        <w:rPr>
          <w:sz w:val="28"/>
          <w:szCs w:val="28"/>
        </w:rPr>
        <w:t xml:space="preserve"> distinción alguna </w:t>
      </w:r>
      <w:r w:rsidR="006750F3">
        <w:rPr>
          <w:sz w:val="28"/>
          <w:szCs w:val="28"/>
        </w:rPr>
        <w:t xml:space="preserve">respecto del ejercicio y obligaciones de </w:t>
      </w:r>
      <w:r w:rsidRPr="005266F9">
        <w:rPr>
          <w:sz w:val="28"/>
          <w:szCs w:val="28"/>
        </w:rPr>
        <w:t>los derechos de los consortes.</w:t>
      </w:r>
    </w:p>
    <w:p w14:paraId="6C877724" w14:textId="77777777" w:rsidR="005266F9" w:rsidRPr="001E1342" w:rsidRDefault="005266F9" w:rsidP="005266F9">
      <w:pPr>
        <w:pStyle w:val="corte4fondo"/>
        <w:rPr>
          <w:sz w:val="28"/>
          <w:szCs w:val="28"/>
          <w:lang w:eastAsia="es-MX"/>
        </w:rPr>
      </w:pPr>
    </w:p>
    <w:p w14:paraId="2BA570A3" w14:textId="0ADE14C1" w:rsidR="005A6F49" w:rsidRPr="00286D9F" w:rsidRDefault="00D93CE2" w:rsidP="00286D9F">
      <w:pPr>
        <w:ind w:firstLine="709"/>
        <w:rPr>
          <w:rFonts w:eastAsia="Times New Roman" w:cs="Times New Roman"/>
          <w:sz w:val="28"/>
          <w:szCs w:val="28"/>
          <w:lang w:val="es-ES_tradnl" w:eastAsia="es-ES"/>
        </w:rPr>
      </w:pPr>
      <w:r>
        <w:rPr>
          <w:b/>
          <w:sz w:val="28"/>
          <w:szCs w:val="28"/>
        </w:rPr>
        <w:t xml:space="preserve">OCTAVO. </w:t>
      </w:r>
      <w:r w:rsidR="006750F3">
        <w:rPr>
          <w:b/>
          <w:sz w:val="28"/>
          <w:szCs w:val="28"/>
        </w:rPr>
        <w:t>Momento en que surte efectos la ejecutoria</w:t>
      </w:r>
      <w:r w:rsidR="005A6F49" w:rsidRPr="005A6F49">
        <w:rPr>
          <w:b/>
          <w:sz w:val="28"/>
          <w:szCs w:val="28"/>
        </w:rPr>
        <w:t>.</w:t>
      </w:r>
      <w:r w:rsidR="005A6F49" w:rsidRPr="005A6F49">
        <w:rPr>
          <w:sz w:val="28"/>
          <w:szCs w:val="28"/>
        </w:rPr>
        <w:t xml:space="preserve"> La presente declaratoria de invalidez surtirá efectos a partir de la notificación </w:t>
      </w:r>
      <w:r w:rsidR="00916288">
        <w:rPr>
          <w:sz w:val="28"/>
          <w:szCs w:val="28"/>
        </w:rPr>
        <w:t xml:space="preserve">de los puntos resolutivos </w:t>
      </w:r>
      <w:r w:rsidR="00916288" w:rsidRPr="005A6F49">
        <w:rPr>
          <w:sz w:val="28"/>
          <w:szCs w:val="28"/>
        </w:rPr>
        <w:t>de la presente sentencia</w:t>
      </w:r>
      <w:r w:rsidR="00916288">
        <w:rPr>
          <w:sz w:val="28"/>
          <w:szCs w:val="28"/>
        </w:rPr>
        <w:t xml:space="preserve"> al Congreso del Estado de Chiapas</w:t>
      </w:r>
      <w:r w:rsidR="005A6F49" w:rsidRPr="005A6F49">
        <w:rPr>
          <w:sz w:val="28"/>
          <w:szCs w:val="28"/>
        </w:rPr>
        <w:t xml:space="preserve">. </w:t>
      </w:r>
    </w:p>
    <w:p w14:paraId="04DEF0D7" w14:textId="77777777" w:rsidR="005A6F49" w:rsidRPr="00E4745C" w:rsidRDefault="005A6F49" w:rsidP="005A6F49">
      <w:pPr>
        <w:pStyle w:val="corte4fondo"/>
        <w:rPr>
          <w:color w:val="FF0000"/>
        </w:rPr>
      </w:pPr>
    </w:p>
    <w:p w14:paraId="77CA107D" w14:textId="77777777" w:rsidR="005A6F49" w:rsidRPr="005A6F49" w:rsidRDefault="005A6F49" w:rsidP="005A6F49">
      <w:pPr>
        <w:pStyle w:val="corte4fondo"/>
        <w:rPr>
          <w:sz w:val="28"/>
          <w:szCs w:val="28"/>
        </w:rPr>
      </w:pPr>
      <w:r w:rsidRPr="005A6F49">
        <w:rPr>
          <w:sz w:val="28"/>
          <w:szCs w:val="28"/>
        </w:rPr>
        <w:t>Por lo expuesto y fundado es de resolverse y se resuelve:</w:t>
      </w:r>
    </w:p>
    <w:p w14:paraId="1DE787F2" w14:textId="77777777" w:rsidR="005A6F49" w:rsidRPr="005A6F49" w:rsidRDefault="005A6F49" w:rsidP="005A6F49">
      <w:pPr>
        <w:ind w:firstLine="709"/>
        <w:rPr>
          <w:rFonts w:eastAsia="Times New Roman" w:cs="Times New Roman"/>
          <w:b/>
          <w:sz w:val="28"/>
          <w:szCs w:val="28"/>
          <w:lang w:val="es-ES_tradnl" w:eastAsia="es-ES"/>
        </w:rPr>
      </w:pPr>
    </w:p>
    <w:p w14:paraId="5656FE31" w14:textId="77777777" w:rsidR="005A6F49" w:rsidRPr="005A6F49" w:rsidRDefault="005A6F49" w:rsidP="005A6F49">
      <w:pPr>
        <w:ind w:firstLine="709"/>
        <w:rPr>
          <w:rFonts w:eastAsia="Times New Roman" w:cs="Times New Roman"/>
          <w:sz w:val="28"/>
          <w:szCs w:val="28"/>
          <w:lang w:val="es-ES_tradnl" w:eastAsia="es-ES"/>
        </w:rPr>
      </w:pPr>
      <w:r w:rsidRPr="005A6F49">
        <w:rPr>
          <w:rFonts w:eastAsia="Times New Roman" w:cs="Times New Roman"/>
          <w:b/>
          <w:sz w:val="28"/>
          <w:szCs w:val="28"/>
          <w:lang w:val="es-ES_tradnl" w:eastAsia="es-ES"/>
        </w:rPr>
        <w:t xml:space="preserve">PRIMERO. </w:t>
      </w:r>
      <w:r w:rsidRPr="005A6F49">
        <w:rPr>
          <w:rFonts w:eastAsia="Times New Roman" w:cs="Times New Roman"/>
          <w:sz w:val="28"/>
          <w:szCs w:val="28"/>
          <w:lang w:val="es-ES_tradnl" w:eastAsia="es-ES"/>
        </w:rPr>
        <w:t xml:space="preserve"> Es procedente y fundada la presente acción de inconstitucionalidad.</w:t>
      </w:r>
    </w:p>
    <w:p w14:paraId="62628F3E" w14:textId="77777777" w:rsidR="005A6F49" w:rsidRPr="005A6F49" w:rsidRDefault="005A6F49" w:rsidP="005A6F49">
      <w:pPr>
        <w:ind w:firstLine="709"/>
        <w:rPr>
          <w:rFonts w:eastAsia="Times New Roman" w:cs="Times New Roman"/>
          <w:b/>
          <w:sz w:val="28"/>
          <w:szCs w:val="28"/>
          <w:lang w:val="es-ES_tradnl" w:eastAsia="es-ES"/>
        </w:rPr>
      </w:pPr>
    </w:p>
    <w:p w14:paraId="7A1E1782" w14:textId="7FCC5C54" w:rsidR="005A6F49" w:rsidRDefault="005A6F49" w:rsidP="005A6F49">
      <w:pPr>
        <w:ind w:firstLine="709"/>
        <w:rPr>
          <w:rFonts w:eastAsia="Times New Roman" w:cs="Times New Roman"/>
          <w:sz w:val="28"/>
          <w:szCs w:val="28"/>
          <w:lang w:val="es-ES_tradnl" w:eastAsia="es-ES"/>
        </w:rPr>
      </w:pPr>
      <w:r w:rsidRPr="005A6F49">
        <w:rPr>
          <w:rFonts w:eastAsia="Times New Roman" w:cs="Times New Roman"/>
          <w:b/>
          <w:sz w:val="28"/>
          <w:szCs w:val="28"/>
          <w:lang w:val="es-ES_tradnl" w:eastAsia="es-ES"/>
        </w:rPr>
        <w:t xml:space="preserve">SEGUNDO.  </w:t>
      </w:r>
      <w:r w:rsidR="00C5724C">
        <w:rPr>
          <w:rFonts w:eastAsia="Times New Roman" w:cs="Times New Roman"/>
          <w:sz w:val="28"/>
          <w:szCs w:val="28"/>
          <w:lang w:val="es-ES_tradnl" w:eastAsia="es-ES"/>
        </w:rPr>
        <w:t xml:space="preserve">Se declara la invalidez del artículo 145, en la porción normativa </w:t>
      </w:r>
      <w:r w:rsidR="00C5724C" w:rsidRPr="0050063B">
        <w:rPr>
          <w:rFonts w:eastAsia="Times New Roman" w:cs="Times New Roman"/>
          <w:b/>
          <w:i/>
          <w:sz w:val="28"/>
          <w:szCs w:val="28"/>
          <w:lang w:val="es-ES_tradnl" w:eastAsia="es-ES"/>
        </w:rPr>
        <w:t>‘el hombre y la mujer’</w:t>
      </w:r>
      <w:r w:rsidR="00C5724C">
        <w:rPr>
          <w:rFonts w:eastAsia="Times New Roman" w:cs="Times New Roman"/>
          <w:sz w:val="28"/>
          <w:szCs w:val="28"/>
          <w:lang w:val="es-ES_tradnl" w:eastAsia="es-ES"/>
        </w:rPr>
        <w:t xml:space="preserve">, del Código Civil </w:t>
      </w:r>
      <w:r w:rsidR="00072119">
        <w:rPr>
          <w:rFonts w:eastAsia="Times New Roman" w:cs="Times New Roman"/>
          <w:sz w:val="28"/>
          <w:szCs w:val="28"/>
          <w:lang w:val="es-ES_tradnl" w:eastAsia="es-ES"/>
        </w:rPr>
        <w:t xml:space="preserve">para el </w:t>
      </w:r>
      <w:r w:rsidR="00C5724C">
        <w:rPr>
          <w:rFonts w:eastAsia="Times New Roman" w:cs="Times New Roman"/>
          <w:sz w:val="28"/>
          <w:szCs w:val="28"/>
          <w:lang w:val="es-ES_tradnl" w:eastAsia="es-ES"/>
        </w:rPr>
        <w:t xml:space="preserve">Estado de Chiapas, publicado mediante Decreto 188 en el Periódico Oficial de esa entidad el seis de abril de dos mil dieciséis y, en vía de consecuencia, del artículo 144, en la porción normativa </w:t>
      </w:r>
      <w:r w:rsidR="00C5724C" w:rsidRPr="0050063B">
        <w:rPr>
          <w:rFonts w:eastAsia="Times New Roman" w:cs="Times New Roman"/>
          <w:b/>
          <w:i/>
          <w:sz w:val="28"/>
          <w:szCs w:val="28"/>
          <w:lang w:val="es-ES_tradnl" w:eastAsia="es-ES"/>
        </w:rPr>
        <w:t>‘a la perpetuación de la especie o’</w:t>
      </w:r>
      <w:r w:rsidR="00C5724C">
        <w:rPr>
          <w:rFonts w:eastAsia="Times New Roman" w:cs="Times New Roman"/>
          <w:sz w:val="28"/>
          <w:szCs w:val="28"/>
          <w:lang w:val="es-ES_tradnl" w:eastAsia="es-ES"/>
        </w:rPr>
        <w:t>, del referido código civil; en la inteligencia de que en la interpretación y aplicación de las normas generales del orden jurídico del Estado  de Chiapas, que se refieran a la institución del matrimonio, deberá entenderse que éste corresponde a los celebrados por dos personas de diferente o del mismo sexo.</w:t>
      </w:r>
    </w:p>
    <w:p w14:paraId="6F78DC32" w14:textId="77777777" w:rsidR="00916288" w:rsidRPr="005A6F49" w:rsidRDefault="00916288" w:rsidP="005A6F49">
      <w:pPr>
        <w:ind w:firstLine="709"/>
        <w:rPr>
          <w:rFonts w:eastAsia="Times New Roman" w:cs="Times New Roman"/>
          <w:sz w:val="28"/>
          <w:szCs w:val="28"/>
          <w:lang w:val="es-ES_tradnl" w:eastAsia="es-ES"/>
        </w:rPr>
      </w:pPr>
    </w:p>
    <w:p w14:paraId="0AA461AE" w14:textId="77777777" w:rsidR="00C5724C" w:rsidRDefault="00DA0F71" w:rsidP="005A6F49">
      <w:pPr>
        <w:ind w:firstLine="709"/>
        <w:rPr>
          <w:rFonts w:eastAsia="Times New Roman" w:cs="Times New Roman"/>
          <w:sz w:val="28"/>
          <w:szCs w:val="28"/>
          <w:lang w:val="es-ES_tradnl" w:eastAsia="es-ES"/>
        </w:rPr>
      </w:pPr>
      <w:r>
        <w:rPr>
          <w:rFonts w:eastAsia="Times New Roman" w:cs="Times New Roman"/>
          <w:b/>
          <w:sz w:val="28"/>
          <w:szCs w:val="28"/>
          <w:lang w:val="es-ES_tradnl" w:eastAsia="es-ES"/>
        </w:rPr>
        <w:t>TERCERO</w:t>
      </w:r>
      <w:r w:rsidR="005A6F49" w:rsidRPr="005A6F49">
        <w:rPr>
          <w:rFonts w:eastAsia="Times New Roman" w:cs="Times New Roman"/>
          <w:b/>
          <w:sz w:val="28"/>
          <w:szCs w:val="28"/>
          <w:lang w:val="es-ES_tradnl" w:eastAsia="es-ES"/>
        </w:rPr>
        <w:t>.</w:t>
      </w:r>
      <w:r w:rsidR="005A6F49" w:rsidRPr="005A6F49">
        <w:rPr>
          <w:rFonts w:eastAsia="Times New Roman" w:cs="Times New Roman"/>
          <w:sz w:val="28"/>
          <w:szCs w:val="28"/>
          <w:lang w:val="es-ES_tradnl" w:eastAsia="es-ES"/>
        </w:rPr>
        <w:t xml:space="preserve"> </w:t>
      </w:r>
      <w:r w:rsidR="00C5724C">
        <w:rPr>
          <w:rFonts w:eastAsia="Times New Roman" w:cs="Times New Roman"/>
          <w:sz w:val="28"/>
          <w:szCs w:val="28"/>
          <w:lang w:val="es-ES_tradnl" w:eastAsia="es-ES"/>
        </w:rPr>
        <w:t>Las declaraciones de invalidez decretadas en este fallo, así como sus efectos, se surtirán a partir de la notificación de los puntos resolutivos de esta sentencia al Poder Legislativo del Estado de Chiapas.</w:t>
      </w:r>
    </w:p>
    <w:p w14:paraId="5F43F8E5" w14:textId="77777777" w:rsidR="00C5724C" w:rsidRDefault="00C5724C" w:rsidP="005A6F49">
      <w:pPr>
        <w:ind w:firstLine="709"/>
        <w:rPr>
          <w:rFonts w:eastAsia="Times New Roman" w:cs="Times New Roman"/>
          <w:sz w:val="28"/>
          <w:szCs w:val="28"/>
          <w:lang w:val="es-ES_tradnl" w:eastAsia="es-ES"/>
        </w:rPr>
      </w:pPr>
    </w:p>
    <w:p w14:paraId="4DB05B3B" w14:textId="5DFEED83" w:rsidR="005A6F49" w:rsidRDefault="00C5724C" w:rsidP="005A6F49">
      <w:pPr>
        <w:ind w:firstLine="709"/>
        <w:rPr>
          <w:rFonts w:eastAsia="Times New Roman" w:cs="Times New Roman"/>
          <w:sz w:val="28"/>
          <w:szCs w:val="28"/>
          <w:lang w:val="es-ES_tradnl" w:eastAsia="es-ES"/>
        </w:rPr>
      </w:pPr>
      <w:r w:rsidRPr="00C5724C">
        <w:rPr>
          <w:rFonts w:eastAsia="Times New Roman" w:cs="Times New Roman"/>
          <w:b/>
          <w:sz w:val="28"/>
          <w:szCs w:val="28"/>
          <w:lang w:val="es-ES_tradnl" w:eastAsia="es-ES"/>
        </w:rPr>
        <w:t xml:space="preserve">CUARTO. </w:t>
      </w:r>
      <w:r w:rsidR="005A6F49" w:rsidRPr="005A6F49">
        <w:rPr>
          <w:rFonts w:eastAsia="Times New Roman" w:cs="Times New Roman"/>
          <w:sz w:val="28"/>
          <w:szCs w:val="28"/>
          <w:lang w:val="es-ES_tradnl" w:eastAsia="es-ES"/>
        </w:rPr>
        <w:t xml:space="preserve">Publíquese esta sentencia en el Diario Oficial de la Federación, en </w:t>
      </w:r>
      <w:r>
        <w:rPr>
          <w:rFonts w:eastAsia="Times New Roman" w:cs="Times New Roman"/>
          <w:sz w:val="28"/>
          <w:szCs w:val="28"/>
          <w:lang w:val="es-ES_tradnl" w:eastAsia="es-ES"/>
        </w:rPr>
        <w:t>el</w:t>
      </w:r>
      <w:r w:rsidR="005A6F49" w:rsidRPr="005A6F49">
        <w:rPr>
          <w:rFonts w:eastAsia="Times New Roman" w:cs="Times New Roman"/>
          <w:sz w:val="28"/>
          <w:szCs w:val="28"/>
          <w:lang w:val="es-ES_tradnl" w:eastAsia="es-ES"/>
        </w:rPr>
        <w:t xml:space="preserve"> </w:t>
      </w:r>
      <w:r w:rsidR="00916288">
        <w:rPr>
          <w:rFonts w:eastAsia="Times New Roman" w:cs="Times New Roman"/>
          <w:sz w:val="28"/>
          <w:szCs w:val="28"/>
          <w:lang w:val="es-ES_tradnl" w:eastAsia="es-ES"/>
        </w:rPr>
        <w:t xml:space="preserve">Periódico </w:t>
      </w:r>
      <w:r w:rsidR="005A6F49" w:rsidRPr="005A6F49">
        <w:rPr>
          <w:rFonts w:eastAsia="Times New Roman" w:cs="Times New Roman"/>
          <w:sz w:val="28"/>
          <w:szCs w:val="28"/>
          <w:lang w:val="es-ES_tradnl" w:eastAsia="es-ES"/>
        </w:rPr>
        <w:t xml:space="preserve">Oficial </w:t>
      </w:r>
      <w:r w:rsidR="00916288">
        <w:rPr>
          <w:rFonts w:eastAsia="Times New Roman" w:cs="Times New Roman"/>
          <w:sz w:val="28"/>
          <w:szCs w:val="28"/>
          <w:lang w:val="es-ES_tradnl" w:eastAsia="es-ES"/>
        </w:rPr>
        <w:t>del Estado de Chiapas</w:t>
      </w:r>
      <w:r w:rsidR="005A6F49" w:rsidRPr="005A6F49">
        <w:rPr>
          <w:rFonts w:eastAsia="Times New Roman" w:cs="Times New Roman"/>
          <w:sz w:val="28"/>
          <w:szCs w:val="28"/>
          <w:lang w:val="es-ES_tradnl" w:eastAsia="es-ES"/>
        </w:rPr>
        <w:t>, así como en el Semanario Judicial de la Federación y</w:t>
      </w:r>
      <w:r w:rsidR="00072119">
        <w:rPr>
          <w:rFonts w:eastAsia="Times New Roman" w:cs="Times New Roman"/>
          <w:sz w:val="28"/>
          <w:szCs w:val="28"/>
          <w:lang w:val="es-ES_tradnl" w:eastAsia="es-ES"/>
        </w:rPr>
        <w:t xml:space="preserve"> en</w:t>
      </w:r>
      <w:r w:rsidR="005A6F49" w:rsidRPr="005A6F49">
        <w:rPr>
          <w:rFonts w:eastAsia="Times New Roman" w:cs="Times New Roman"/>
          <w:sz w:val="28"/>
          <w:szCs w:val="28"/>
          <w:lang w:val="es-ES_tradnl" w:eastAsia="es-ES"/>
        </w:rPr>
        <w:t xml:space="preserve"> su Gaceta.</w:t>
      </w:r>
    </w:p>
    <w:p w14:paraId="01A8D1CF" w14:textId="77777777" w:rsidR="00027A2B" w:rsidRDefault="00027A2B" w:rsidP="00027A2B">
      <w:pPr>
        <w:ind w:firstLine="709"/>
        <w:rPr>
          <w:rFonts w:eastAsia="Times New Roman" w:cs="Times New Roman"/>
          <w:sz w:val="28"/>
          <w:szCs w:val="28"/>
          <w:lang w:val="es-ES_tradnl" w:eastAsia="es-ES"/>
        </w:rPr>
      </w:pPr>
    </w:p>
    <w:p w14:paraId="4485B0D7" w14:textId="77777777" w:rsidR="00027A2B" w:rsidRDefault="00027A2B" w:rsidP="00027A2B">
      <w:pPr>
        <w:ind w:firstLine="709"/>
        <w:rPr>
          <w:rFonts w:eastAsia="Times New Roman" w:cs="Times New Roman"/>
          <w:sz w:val="28"/>
          <w:szCs w:val="28"/>
          <w:lang w:eastAsia="es-ES"/>
        </w:rPr>
      </w:pPr>
      <w:r w:rsidRPr="00027A2B">
        <w:rPr>
          <w:rFonts w:eastAsia="Times New Roman" w:cs="Times New Roman"/>
          <w:b/>
          <w:sz w:val="28"/>
          <w:szCs w:val="28"/>
          <w:lang w:eastAsia="es-ES"/>
        </w:rPr>
        <w:lastRenderedPageBreak/>
        <w:t>Notifíquese;</w:t>
      </w:r>
      <w:r w:rsidRPr="00027A2B">
        <w:rPr>
          <w:rFonts w:eastAsia="Times New Roman" w:cs="Times New Roman"/>
          <w:sz w:val="28"/>
          <w:szCs w:val="28"/>
          <w:lang w:eastAsia="es-ES"/>
        </w:rPr>
        <w:t xml:space="preserve"> haciéndolo por medio de oficio a las partes y, en su oportunidad, archívese el expediente como asunto concluido.</w:t>
      </w:r>
    </w:p>
    <w:p w14:paraId="1F3454B7" w14:textId="77777777" w:rsidR="00E65747" w:rsidRDefault="00E65747" w:rsidP="00027A2B">
      <w:pPr>
        <w:ind w:firstLine="709"/>
        <w:rPr>
          <w:sz w:val="28"/>
          <w:szCs w:val="28"/>
        </w:rPr>
      </w:pPr>
    </w:p>
    <w:p w14:paraId="76BBFB4C" w14:textId="77777777" w:rsidR="00E65747" w:rsidRDefault="00B2152B" w:rsidP="00E65747">
      <w:pPr>
        <w:ind w:firstLine="709"/>
        <w:rPr>
          <w:sz w:val="28"/>
          <w:szCs w:val="28"/>
        </w:rPr>
      </w:pPr>
      <w:r w:rsidRPr="00B2152B">
        <w:rPr>
          <w:sz w:val="28"/>
          <w:szCs w:val="28"/>
        </w:rPr>
        <w:t>Así lo resolvió el Pleno de la Suprema Corte de Justicia de la Nación:</w:t>
      </w:r>
    </w:p>
    <w:p w14:paraId="59813D38" w14:textId="77777777" w:rsidR="00E65747" w:rsidRDefault="00E65747" w:rsidP="00E65747">
      <w:pPr>
        <w:ind w:firstLine="709"/>
        <w:rPr>
          <w:sz w:val="28"/>
          <w:szCs w:val="28"/>
        </w:rPr>
      </w:pPr>
    </w:p>
    <w:p w14:paraId="2CF21A68" w14:textId="24A498A8" w:rsidR="00B2152B" w:rsidRDefault="00B2152B" w:rsidP="00E65747">
      <w:pPr>
        <w:ind w:firstLine="709"/>
        <w:rPr>
          <w:b/>
          <w:sz w:val="28"/>
          <w:szCs w:val="28"/>
        </w:rPr>
      </w:pPr>
      <w:r w:rsidRPr="00B2152B">
        <w:rPr>
          <w:b/>
          <w:sz w:val="28"/>
          <w:szCs w:val="28"/>
        </w:rPr>
        <w:t>En relación con el punto resolutivo primero:</w:t>
      </w:r>
    </w:p>
    <w:p w14:paraId="4E168587" w14:textId="77777777" w:rsidR="00E65747" w:rsidRDefault="00E65747" w:rsidP="00E65747">
      <w:pPr>
        <w:ind w:firstLine="708"/>
        <w:rPr>
          <w:sz w:val="28"/>
          <w:szCs w:val="28"/>
        </w:rPr>
      </w:pPr>
    </w:p>
    <w:p w14:paraId="5EEBCF56" w14:textId="77777777" w:rsidR="00B2152B" w:rsidRDefault="00B2152B" w:rsidP="00E65747">
      <w:pPr>
        <w:ind w:firstLine="708"/>
        <w:rPr>
          <w:sz w:val="28"/>
          <w:szCs w:val="28"/>
        </w:rPr>
      </w:pPr>
      <w:r w:rsidRPr="00B2152B">
        <w:rPr>
          <w:sz w:val="28"/>
          <w:szCs w:val="28"/>
        </w:rPr>
        <w:t>Se aprobó por unanimidad de diez votos de los señores Ministros Cossío Díaz, Luna Ramos, Franco González Salas, Zaldívar Lelo de Larrea, Pardo Rebolledo, Piña Hernández, Medina Mora I., Laynez Potisek, Pérez Dayán y Presidente Aguilar Morales, respecto de los considerandos primero, segundo y tercero relativos, respectivamente, a la competencia, a la oportunidad y a la legitimación.</w:t>
      </w:r>
    </w:p>
    <w:p w14:paraId="277D80B1" w14:textId="77777777" w:rsidR="00E65747" w:rsidRPr="00B2152B" w:rsidRDefault="00E65747" w:rsidP="00E65747">
      <w:pPr>
        <w:ind w:firstLine="708"/>
        <w:rPr>
          <w:sz w:val="28"/>
          <w:szCs w:val="28"/>
        </w:rPr>
      </w:pPr>
    </w:p>
    <w:p w14:paraId="177E01FE" w14:textId="77777777" w:rsidR="00B2152B" w:rsidRDefault="00B2152B" w:rsidP="00E65747">
      <w:pPr>
        <w:ind w:firstLine="708"/>
        <w:rPr>
          <w:sz w:val="28"/>
          <w:szCs w:val="28"/>
        </w:rPr>
      </w:pPr>
      <w:r w:rsidRPr="00B2152B">
        <w:rPr>
          <w:sz w:val="28"/>
          <w:szCs w:val="28"/>
        </w:rPr>
        <w:t>Se aprobó por unanimidad de nueve votos de los señores Ministros Cossío Díaz, Luna Ramos, Franco González Salas, Pardo Rebolledo, Piña Hernández, Medina Mora I., Laynez Potisek, Pérez Dayán y Presidente Aguilar Morales, respecto del considerando cuarto, relativo a la causa de improcedencia. El señor Ministro Zaldívar Lelo de Larrea estuvo ausente durante esta votación.</w:t>
      </w:r>
    </w:p>
    <w:p w14:paraId="454FE6CE" w14:textId="77777777" w:rsidR="001956DB" w:rsidRPr="00B2152B" w:rsidRDefault="001956DB" w:rsidP="00E65747">
      <w:pPr>
        <w:ind w:firstLine="708"/>
        <w:rPr>
          <w:sz w:val="28"/>
          <w:szCs w:val="28"/>
        </w:rPr>
      </w:pPr>
    </w:p>
    <w:p w14:paraId="581F2864" w14:textId="77777777" w:rsidR="00B2152B" w:rsidRDefault="00B2152B" w:rsidP="00E65747">
      <w:pPr>
        <w:ind w:firstLine="708"/>
        <w:rPr>
          <w:b/>
          <w:sz w:val="28"/>
          <w:szCs w:val="28"/>
        </w:rPr>
      </w:pPr>
      <w:r w:rsidRPr="00B2152B">
        <w:rPr>
          <w:b/>
          <w:sz w:val="28"/>
          <w:szCs w:val="28"/>
        </w:rPr>
        <w:t>En relación con el punto resolutivo segundo:</w:t>
      </w:r>
    </w:p>
    <w:p w14:paraId="752BE17B" w14:textId="77777777" w:rsidR="00E65747" w:rsidRPr="00B2152B" w:rsidRDefault="00E65747" w:rsidP="00E65747">
      <w:pPr>
        <w:ind w:firstLine="708"/>
        <w:rPr>
          <w:b/>
          <w:sz w:val="28"/>
          <w:szCs w:val="28"/>
        </w:rPr>
      </w:pPr>
    </w:p>
    <w:p w14:paraId="3E5D6A3B" w14:textId="77777777" w:rsidR="00B2152B" w:rsidRDefault="00B2152B" w:rsidP="00E65747">
      <w:pPr>
        <w:ind w:firstLine="708"/>
        <w:rPr>
          <w:sz w:val="28"/>
          <w:szCs w:val="28"/>
        </w:rPr>
      </w:pPr>
      <w:r w:rsidRPr="00B2152B">
        <w:rPr>
          <w:sz w:val="28"/>
          <w:szCs w:val="28"/>
        </w:rPr>
        <w:t xml:space="preserve">Se aprobó por unanimidad de diez votos de los señores Ministros Cossío Díaz con la invalidez total del artículo, Luna Ramos, Franco González Salas, Zaldívar Lelo de Larrea, Pardo Rebolledo separándose de algunas consideraciones, Piña Hernández, Medina Mora I., Laynez Potisek, Pérez Dayán en la extensión que se requiera para hacerlo congruente y Presidente Aguilar Morales únicamente por violación al principio de no discriminación, respecto del considerando quinto, relativo al análisis del único concepto de invalidez, consiste en declarar la invalidez del </w:t>
      </w:r>
      <w:r w:rsidRPr="00B2152B">
        <w:rPr>
          <w:sz w:val="28"/>
          <w:szCs w:val="28"/>
        </w:rPr>
        <w:lastRenderedPageBreak/>
        <w:t>artículo 145, en la porción normativa “el hombre y la mujer”, del Código Civil del Estado de Chiapas. Los señores Ministros Zaldívar Lelo de Larrea y Medina Mora I. anunciaron sendos votos concurrentes. El señor Ministro Presidente Aguilar Morales reservó su derecho de formular voto concurrente.</w:t>
      </w:r>
    </w:p>
    <w:p w14:paraId="2F76212C" w14:textId="77777777" w:rsidR="00E65747" w:rsidRPr="00B2152B" w:rsidRDefault="00E65747" w:rsidP="00E65747">
      <w:pPr>
        <w:ind w:firstLine="708"/>
        <w:rPr>
          <w:sz w:val="28"/>
          <w:szCs w:val="28"/>
        </w:rPr>
      </w:pPr>
    </w:p>
    <w:p w14:paraId="20C13479" w14:textId="3074A2D4" w:rsidR="00B2152B" w:rsidRDefault="00B2152B" w:rsidP="00E65747">
      <w:pPr>
        <w:ind w:firstLine="708"/>
        <w:rPr>
          <w:sz w:val="28"/>
          <w:szCs w:val="28"/>
        </w:rPr>
      </w:pPr>
      <w:r w:rsidRPr="00B2152B">
        <w:rPr>
          <w:sz w:val="28"/>
          <w:szCs w:val="28"/>
        </w:rPr>
        <w:t xml:space="preserve">Se aprobó por mayoría de nueve votos de los señores Ministros Luna Ramos, Franco González Salas, Zaldívar Lelo de Larrea, Pardo Rebolledo, Piña Hernández, Medina Mora I., Laynez Potisek, Pérez Dayán y Presidente Aguilar Morales, respecto del considerando quinto, relativo al análisis del único concepto de invalidez, consistente en mantener la invalidez del artículo 145, en la porción normativa “el hombre y la mujer”, del Código Civil </w:t>
      </w:r>
      <w:r w:rsidR="00072119">
        <w:rPr>
          <w:sz w:val="28"/>
          <w:szCs w:val="28"/>
        </w:rPr>
        <w:t xml:space="preserve">para </w:t>
      </w:r>
      <w:r w:rsidRPr="00B2152B">
        <w:rPr>
          <w:sz w:val="28"/>
          <w:szCs w:val="28"/>
        </w:rPr>
        <w:t>el Estado de Chiapas, con una interpretación sistemática en el sentido de que el texto restante del precepto se refiere a los contrayentes. El señor Ministro Cossío Díaz votó en contra. El señor Ministro Presidente Aguilar Morales anunció voto concurrente.</w:t>
      </w:r>
    </w:p>
    <w:p w14:paraId="61E367A1" w14:textId="77777777" w:rsidR="00E65747" w:rsidRPr="00B2152B" w:rsidRDefault="00E65747" w:rsidP="00E65747">
      <w:pPr>
        <w:ind w:firstLine="708"/>
        <w:rPr>
          <w:sz w:val="28"/>
          <w:szCs w:val="28"/>
        </w:rPr>
      </w:pPr>
    </w:p>
    <w:p w14:paraId="2F06D409" w14:textId="1E935FD0" w:rsidR="00B2152B" w:rsidRDefault="00B2152B" w:rsidP="00E65747">
      <w:pPr>
        <w:ind w:firstLine="708"/>
        <w:rPr>
          <w:sz w:val="28"/>
          <w:szCs w:val="28"/>
        </w:rPr>
      </w:pPr>
      <w:r w:rsidRPr="00B2152B">
        <w:rPr>
          <w:sz w:val="28"/>
          <w:szCs w:val="28"/>
        </w:rPr>
        <w:t xml:space="preserve">Se aprobó por mayoría de nueve votos de los señores Ministros Cossío Díaz, Luna Ramos, Franco González Salas, Zaldívar Lelo de Larrea, Pardo Rebolledo, Piña Hernández, Medina Mora I., Laynez Potisek y Presidente Aguilar Morales, respecto del considerando sexto, relativo a los efectos de la invalidez de las normas, consistente en declarar la invalidez, en vía de consecuencia, del artículo 144, en la porción normativa “a la perpetuación de la especie o”, del Código Civil </w:t>
      </w:r>
      <w:r w:rsidR="00072119">
        <w:rPr>
          <w:sz w:val="28"/>
          <w:szCs w:val="28"/>
        </w:rPr>
        <w:t xml:space="preserve">para </w:t>
      </w:r>
      <w:r w:rsidRPr="00B2152B">
        <w:rPr>
          <w:sz w:val="28"/>
          <w:szCs w:val="28"/>
        </w:rPr>
        <w:t>el Estado de Chiapas. El señor Ministro Pérez Dayán votó en contra. Los señores Ministros Cossío Díaz, Zaldívar Lelo de Larrea y Medina Mora I. anunciaron sendos votos concurrentes.</w:t>
      </w:r>
    </w:p>
    <w:p w14:paraId="6C0B72BD" w14:textId="77777777" w:rsidR="00E65747" w:rsidRPr="00B2152B" w:rsidRDefault="00E65747" w:rsidP="00E65747">
      <w:pPr>
        <w:ind w:firstLine="708"/>
        <w:rPr>
          <w:sz w:val="28"/>
          <w:szCs w:val="28"/>
        </w:rPr>
      </w:pPr>
    </w:p>
    <w:p w14:paraId="34011B16" w14:textId="77777777" w:rsidR="00B2152B" w:rsidRDefault="00B2152B" w:rsidP="00E65747">
      <w:pPr>
        <w:tabs>
          <w:tab w:val="left" w:pos="2515"/>
        </w:tabs>
        <w:ind w:firstLine="708"/>
        <w:rPr>
          <w:sz w:val="28"/>
          <w:szCs w:val="28"/>
        </w:rPr>
      </w:pPr>
      <w:r w:rsidRPr="00B2152B">
        <w:rPr>
          <w:sz w:val="28"/>
          <w:szCs w:val="28"/>
        </w:rPr>
        <w:t xml:space="preserve">Se aprobó por mayoría de nueve votos de los señores Ministros Cossío Díaz, Luna Ramos, Franco González Salas, Zaldívar Lelo de Larrea, Pardo Rebolledo, Piña Hernández, Laynez Potisek, Pérez Dayán y Presidente Aguilar Morales, respecto del </w:t>
      </w:r>
      <w:r w:rsidRPr="00B2152B">
        <w:rPr>
          <w:sz w:val="28"/>
          <w:szCs w:val="28"/>
        </w:rPr>
        <w:lastRenderedPageBreak/>
        <w:t>considerando sexto, relativo a los efectos de la invalidez de las normas, consistente en establecer que en la interpretación y aplicación de las normas generales del orden jurídico del Estado de Chiapas, que se refieran a la institución del matrimonio, deberá entenderse que éste corresponde a los celebrados por dos personas de diferente o del mismo sexo. El señor Ministro Medina Mora I. votó en contra y anunció voto particular. Los señores Ministros Cossío Díaz y Zaldívar Lelo de Larrea anunciaron sendos votos concurrentes.</w:t>
      </w:r>
    </w:p>
    <w:p w14:paraId="0E3DA20B" w14:textId="77777777" w:rsidR="00E65747" w:rsidRPr="00B2152B" w:rsidRDefault="00E65747" w:rsidP="00E65747">
      <w:pPr>
        <w:tabs>
          <w:tab w:val="left" w:pos="2515"/>
        </w:tabs>
        <w:ind w:firstLine="708"/>
        <w:rPr>
          <w:sz w:val="28"/>
          <w:szCs w:val="28"/>
        </w:rPr>
      </w:pPr>
    </w:p>
    <w:p w14:paraId="2978EF37" w14:textId="77777777" w:rsidR="00B2152B" w:rsidRDefault="00B2152B" w:rsidP="00E65747">
      <w:pPr>
        <w:ind w:firstLine="708"/>
        <w:rPr>
          <w:b/>
          <w:sz w:val="28"/>
          <w:szCs w:val="28"/>
        </w:rPr>
      </w:pPr>
      <w:r w:rsidRPr="00B2152B">
        <w:rPr>
          <w:b/>
          <w:sz w:val="28"/>
          <w:szCs w:val="28"/>
        </w:rPr>
        <w:t>En relación con los puntos resolutivos tercero y cuarto:</w:t>
      </w:r>
    </w:p>
    <w:p w14:paraId="6D7E2A54" w14:textId="77777777" w:rsidR="00E65747" w:rsidRPr="00B2152B" w:rsidRDefault="00E65747" w:rsidP="00E65747">
      <w:pPr>
        <w:ind w:firstLine="708"/>
        <w:rPr>
          <w:b/>
          <w:sz w:val="28"/>
          <w:szCs w:val="28"/>
        </w:rPr>
      </w:pPr>
    </w:p>
    <w:p w14:paraId="1F7DCAC1" w14:textId="77777777" w:rsidR="00B2152B" w:rsidRDefault="00B2152B" w:rsidP="00E65747">
      <w:pPr>
        <w:ind w:firstLine="708"/>
        <w:rPr>
          <w:sz w:val="28"/>
          <w:szCs w:val="28"/>
        </w:rPr>
      </w:pPr>
      <w:r w:rsidRPr="00B2152B">
        <w:rPr>
          <w:sz w:val="28"/>
          <w:szCs w:val="28"/>
        </w:rPr>
        <w:t>Se aprobaron en votación económica por unanimidad de diez votos de los señores Ministros Cossío Díaz, Luna Ramos, Franco González Salas, Zaldívar Lelo de Larrea, Pardo Rebolledo, Piña Hernández, Medina Mora I., Laynez Potisek, Pérez Dayán y Presidente Aguilar Morales.</w:t>
      </w:r>
    </w:p>
    <w:p w14:paraId="1C2ACA69" w14:textId="77777777" w:rsidR="00E65747" w:rsidRPr="00B2152B" w:rsidRDefault="00E65747" w:rsidP="00E65747">
      <w:pPr>
        <w:ind w:firstLine="708"/>
        <w:rPr>
          <w:sz w:val="28"/>
          <w:szCs w:val="28"/>
        </w:rPr>
      </w:pPr>
    </w:p>
    <w:p w14:paraId="37D80350" w14:textId="77777777" w:rsidR="00B2152B" w:rsidRPr="00B2152B" w:rsidRDefault="00B2152B" w:rsidP="00E65747">
      <w:pPr>
        <w:ind w:firstLine="709"/>
        <w:rPr>
          <w:sz w:val="28"/>
          <w:szCs w:val="28"/>
        </w:rPr>
      </w:pPr>
      <w:r w:rsidRPr="00B2152B">
        <w:rPr>
          <w:sz w:val="28"/>
          <w:szCs w:val="28"/>
        </w:rPr>
        <w:t>El señor Ministro Alfredo Gutiérrez Ortiz Mena no asistió a la sesión de once de julio de dos mil diecisiete por gozar de vacaciones, dado que integró la Comisión de Receso correspondiente al Segundo Período de Sesiones de dos mil quince.</w:t>
      </w:r>
    </w:p>
    <w:p w14:paraId="69404FA1" w14:textId="77777777" w:rsidR="00AB24C6" w:rsidRDefault="00AB24C6" w:rsidP="00E65747">
      <w:pPr>
        <w:ind w:firstLine="708"/>
        <w:rPr>
          <w:sz w:val="28"/>
          <w:szCs w:val="28"/>
        </w:rPr>
      </w:pPr>
    </w:p>
    <w:p w14:paraId="7503EC8D" w14:textId="77777777" w:rsidR="00B2152B" w:rsidRDefault="00B2152B" w:rsidP="00E65747">
      <w:pPr>
        <w:ind w:firstLine="708"/>
        <w:rPr>
          <w:sz w:val="28"/>
          <w:szCs w:val="28"/>
        </w:rPr>
      </w:pPr>
      <w:r w:rsidRPr="00B2152B">
        <w:rPr>
          <w:sz w:val="28"/>
          <w:szCs w:val="28"/>
        </w:rPr>
        <w:t>El señor Ministro Presidente Aguilar Morales declaró que el asunto se resolvió en los términos precisados. Doy fe.</w:t>
      </w:r>
    </w:p>
    <w:p w14:paraId="30A3D538" w14:textId="77777777" w:rsidR="00E65747" w:rsidRDefault="00E65747" w:rsidP="00E65747">
      <w:pPr>
        <w:ind w:firstLine="708"/>
        <w:rPr>
          <w:sz w:val="28"/>
          <w:szCs w:val="28"/>
        </w:rPr>
      </w:pPr>
    </w:p>
    <w:p w14:paraId="3296CAEB" w14:textId="77777777" w:rsidR="00027A2B" w:rsidRPr="00EF62D1" w:rsidRDefault="00027A2B" w:rsidP="00E65747">
      <w:pPr>
        <w:spacing w:after="240"/>
        <w:ind w:firstLine="709"/>
        <w:rPr>
          <w:sz w:val="28"/>
          <w:szCs w:val="28"/>
          <w:lang w:eastAsia="es-ES"/>
        </w:rPr>
      </w:pPr>
      <w:r w:rsidRPr="00EF62D1">
        <w:rPr>
          <w:sz w:val="28"/>
          <w:szCs w:val="28"/>
          <w:lang w:eastAsia="es-ES"/>
        </w:rPr>
        <w:t xml:space="preserve">Firman el Ministro Presidente, </w:t>
      </w:r>
      <w:r>
        <w:rPr>
          <w:sz w:val="28"/>
          <w:szCs w:val="28"/>
          <w:lang w:eastAsia="es-ES"/>
        </w:rPr>
        <w:t>la Ministra Ponente</w:t>
      </w:r>
      <w:r w:rsidRPr="00EF62D1">
        <w:rPr>
          <w:sz w:val="28"/>
          <w:szCs w:val="28"/>
          <w:lang w:eastAsia="es-ES"/>
        </w:rPr>
        <w:t xml:space="preserve"> y el Secretario General de Acuerdos, que autoriza y da fe.</w:t>
      </w:r>
    </w:p>
    <w:p w14:paraId="541412F0" w14:textId="77777777" w:rsidR="00B107EA" w:rsidRDefault="00B107EA" w:rsidP="00027A2B">
      <w:pPr>
        <w:jc w:val="center"/>
        <w:rPr>
          <w:b/>
          <w:sz w:val="28"/>
          <w:szCs w:val="28"/>
          <w:lang w:eastAsia="es-ES"/>
        </w:rPr>
      </w:pPr>
    </w:p>
    <w:p w14:paraId="02A6DF67" w14:textId="77777777" w:rsidR="001A3DA8" w:rsidRDefault="001A3DA8" w:rsidP="00027A2B">
      <w:pPr>
        <w:jc w:val="center"/>
        <w:rPr>
          <w:b/>
          <w:sz w:val="28"/>
          <w:szCs w:val="28"/>
          <w:lang w:eastAsia="es-ES"/>
        </w:rPr>
      </w:pPr>
    </w:p>
    <w:p w14:paraId="1E5254A6" w14:textId="77777777" w:rsidR="00027A2B" w:rsidRPr="00EF62D1" w:rsidRDefault="00027A2B" w:rsidP="00027A2B">
      <w:pPr>
        <w:jc w:val="center"/>
        <w:rPr>
          <w:b/>
          <w:sz w:val="28"/>
          <w:szCs w:val="28"/>
          <w:lang w:eastAsia="es-ES"/>
        </w:rPr>
      </w:pPr>
      <w:r w:rsidRPr="00EF62D1">
        <w:rPr>
          <w:b/>
          <w:sz w:val="28"/>
          <w:szCs w:val="28"/>
          <w:lang w:eastAsia="es-ES"/>
        </w:rPr>
        <w:t>MINISTRO PRESIDENTE:</w:t>
      </w:r>
    </w:p>
    <w:p w14:paraId="5786238B" w14:textId="77777777" w:rsidR="00027A2B" w:rsidRPr="00EF62D1" w:rsidRDefault="00027A2B" w:rsidP="00027A2B">
      <w:pPr>
        <w:jc w:val="center"/>
        <w:rPr>
          <w:b/>
          <w:sz w:val="28"/>
          <w:szCs w:val="28"/>
          <w:lang w:eastAsia="es-ES"/>
        </w:rPr>
      </w:pPr>
    </w:p>
    <w:p w14:paraId="500E7106" w14:textId="77777777" w:rsidR="00027A2B" w:rsidRDefault="00027A2B" w:rsidP="00027A2B">
      <w:pPr>
        <w:jc w:val="center"/>
        <w:rPr>
          <w:b/>
          <w:sz w:val="28"/>
          <w:szCs w:val="28"/>
          <w:lang w:eastAsia="es-ES"/>
        </w:rPr>
      </w:pPr>
    </w:p>
    <w:p w14:paraId="28F220D0" w14:textId="77777777" w:rsidR="003C717A" w:rsidRDefault="003C717A" w:rsidP="00027A2B">
      <w:pPr>
        <w:jc w:val="center"/>
        <w:rPr>
          <w:b/>
          <w:sz w:val="28"/>
          <w:szCs w:val="28"/>
          <w:lang w:eastAsia="es-ES"/>
        </w:rPr>
      </w:pPr>
    </w:p>
    <w:p w14:paraId="426CDE9C" w14:textId="77777777" w:rsidR="00447E5B" w:rsidRDefault="00447E5B" w:rsidP="00027A2B">
      <w:pPr>
        <w:jc w:val="center"/>
        <w:rPr>
          <w:b/>
          <w:sz w:val="28"/>
          <w:szCs w:val="28"/>
          <w:lang w:eastAsia="es-ES"/>
        </w:rPr>
      </w:pPr>
    </w:p>
    <w:p w14:paraId="5512D1BD" w14:textId="77777777" w:rsidR="00027A2B" w:rsidRDefault="00027A2B" w:rsidP="00027A2B">
      <w:pPr>
        <w:jc w:val="center"/>
        <w:rPr>
          <w:b/>
          <w:sz w:val="28"/>
          <w:szCs w:val="28"/>
          <w:lang w:eastAsia="es-ES"/>
        </w:rPr>
      </w:pPr>
    </w:p>
    <w:p w14:paraId="369DE179" w14:textId="77777777" w:rsidR="00027A2B" w:rsidRPr="00EF62D1" w:rsidRDefault="00027A2B" w:rsidP="00027A2B">
      <w:pPr>
        <w:jc w:val="center"/>
        <w:rPr>
          <w:b/>
          <w:sz w:val="28"/>
          <w:szCs w:val="28"/>
          <w:lang w:eastAsia="es-ES"/>
        </w:rPr>
      </w:pPr>
      <w:r w:rsidRPr="00EF62D1">
        <w:rPr>
          <w:b/>
          <w:sz w:val="28"/>
          <w:szCs w:val="28"/>
          <w:lang w:eastAsia="es-ES"/>
        </w:rPr>
        <w:t>LUIS MARÍA AGUILAR MORALES</w:t>
      </w:r>
    </w:p>
    <w:p w14:paraId="6A1B17F8" w14:textId="77777777" w:rsidR="00027A2B" w:rsidRDefault="00027A2B" w:rsidP="00027A2B">
      <w:pPr>
        <w:jc w:val="center"/>
        <w:rPr>
          <w:b/>
          <w:sz w:val="28"/>
          <w:szCs w:val="28"/>
          <w:lang w:eastAsia="es-ES"/>
        </w:rPr>
      </w:pPr>
    </w:p>
    <w:p w14:paraId="6BE18D46" w14:textId="77777777" w:rsidR="003C717A" w:rsidRDefault="003C717A" w:rsidP="00027A2B">
      <w:pPr>
        <w:jc w:val="center"/>
        <w:rPr>
          <w:b/>
          <w:sz w:val="28"/>
          <w:szCs w:val="28"/>
          <w:lang w:eastAsia="es-ES"/>
        </w:rPr>
      </w:pPr>
    </w:p>
    <w:p w14:paraId="2C7379D5" w14:textId="77777777" w:rsidR="00027A2B" w:rsidRPr="008C1F3F" w:rsidRDefault="00027A2B" w:rsidP="00027A2B">
      <w:pPr>
        <w:jc w:val="center"/>
        <w:rPr>
          <w:b/>
          <w:sz w:val="28"/>
          <w:szCs w:val="28"/>
          <w:lang w:eastAsia="es-ES"/>
        </w:rPr>
      </w:pPr>
      <w:r>
        <w:rPr>
          <w:b/>
          <w:sz w:val="28"/>
          <w:szCs w:val="28"/>
          <w:lang w:eastAsia="es-ES"/>
        </w:rPr>
        <w:t>MINISTRA PONENTE</w:t>
      </w:r>
      <w:r w:rsidRPr="008C1F3F">
        <w:rPr>
          <w:b/>
          <w:sz w:val="28"/>
          <w:szCs w:val="28"/>
          <w:lang w:eastAsia="es-ES"/>
        </w:rPr>
        <w:t>:</w:t>
      </w:r>
    </w:p>
    <w:p w14:paraId="6515BA11" w14:textId="77777777" w:rsidR="00027A2B" w:rsidRDefault="00027A2B" w:rsidP="00027A2B">
      <w:pPr>
        <w:jc w:val="center"/>
        <w:rPr>
          <w:b/>
          <w:sz w:val="28"/>
          <w:szCs w:val="28"/>
          <w:lang w:eastAsia="es-ES"/>
        </w:rPr>
      </w:pPr>
    </w:p>
    <w:p w14:paraId="0D900847" w14:textId="77777777" w:rsidR="00027A2B" w:rsidRDefault="00027A2B" w:rsidP="00027A2B">
      <w:pPr>
        <w:jc w:val="center"/>
        <w:rPr>
          <w:b/>
          <w:sz w:val="28"/>
          <w:szCs w:val="28"/>
          <w:lang w:eastAsia="es-ES"/>
        </w:rPr>
      </w:pPr>
    </w:p>
    <w:p w14:paraId="699A470F" w14:textId="77777777" w:rsidR="00027A2B" w:rsidRDefault="00027A2B" w:rsidP="00027A2B">
      <w:pPr>
        <w:jc w:val="center"/>
        <w:rPr>
          <w:b/>
          <w:sz w:val="28"/>
          <w:szCs w:val="28"/>
          <w:lang w:eastAsia="es-ES"/>
        </w:rPr>
      </w:pPr>
    </w:p>
    <w:p w14:paraId="5EA4FE49" w14:textId="77777777" w:rsidR="00027A2B" w:rsidRDefault="00027A2B" w:rsidP="00027A2B">
      <w:pPr>
        <w:jc w:val="center"/>
        <w:rPr>
          <w:b/>
          <w:sz w:val="28"/>
          <w:szCs w:val="28"/>
          <w:lang w:eastAsia="es-ES"/>
        </w:rPr>
      </w:pPr>
    </w:p>
    <w:p w14:paraId="7ABC2FAD" w14:textId="77777777" w:rsidR="00027A2B" w:rsidRDefault="00027A2B" w:rsidP="00027A2B">
      <w:pPr>
        <w:jc w:val="center"/>
        <w:rPr>
          <w:b/>
          <w:sz w:val="28"/>
          <w:szCs w:val="28"/>
          <w:lang w:eastAsia="es-ES"/>
        </w:rPr>
      </w:pPr>
    </w:p>
    <w:p w14:paraId="46F59BBC" w14:textId="77777777" w:rsidR="003C717A" w:rsidRDefault="003C717A" w:rsidP="00027A2B">
      <w:pPr>
        <w:jc w:val="center"/>
        <w:rPr>
          <w:b/>
          <w:sz w:val="28"/>
          <w:szCs w:val="28"/>
          <w:lang w:eastAsia="es-ES"/>
        </w:rPr>
      </w:pPr>
    </w:p>
    <w:p w14:paraId="207DF50A" w14:textId="77777777" w:rsidR="00027A2B" w:rsidRPr="008C1F3F" w:rsidRDefault="00027A2B" w:rsidP="00027A2B">
      <w:pPr>
        <w:jc w:val="center"/>
        <w:rPr>
          <w:b/>
          <w:sz w:val="28"/>
          <w:szCs w:val="28"/>
          <w:lang w:eastAsia="es-ES"/>
        </w:rPr>
      </w:pPr>
      <w:r>
        <w:rPr>
          <w:b/>
          <w:sz w:val="28"/>
          <w:szCs w:val="28"/>
          <w:lang w:eastAsia="es-ES"/>
        </w:rPr>
        <w:t>MARGARITA BEATRIZ LUNA RAMOS</w:t>
      </w:r>
    </w:p>
    <w:p w14:paraId="1B2E3768" w14:textId="77777777" w:rsidR="00027A2B" w:rsidRPr="008C1F3F" w:rsidRDefault="00027A2B" w:rsidP="00027A2B">
      <w:pPr>
        <w:tabs>
          <w:tab w:val="left" w:pos="5700"/>
        </w:tabs>
        <w:rPr>
          <w:b/>
          <w:sz w:val="28"/>
          <w:szCs w:val="28"/>
          <w:lang w:eastAsia="es-ES"/>
        </w:rPr>
      </w:pPr>
    </w:p>
    <w:p w14:paraId="57106227" w14:textId="77777777" w:rsidR="00027A2B" w:rsidRDefault="00027A2B" w:rsidP="00027A2B">
      <w:pPr>
        <w:tabs>
          <w:tab w:val="left" w:pos="5700"/>
        </w:tabs>
        <w:rPr>
          <w:b/>
          <w:sz w:val="28"/>
          <w:szCs w:val="28"/>
          <w:lang w:eastAsia="es-ES"/>
        </w:rPr>
      </w:pPr>
    </w:p>
    <w:p w14:paraId="4AFBE912" w14:textId="77777777" w:rsidR="00027A2B" w:rsidRPr="008C1F3F" w:rsidRDefault="00027A2B" w:rsidP="00027A2B">
      <w:pPr>
        <w:jc w:val="center"/>
        <w:rPr>
          <w:b/>
          <w:sz w:val="28"/>
          <w:szCs w:val="28"/>
          <w:lang w:eastAsia="es-ES"/>
        </w:rPr>
      </w:pPr>
      <w:r w:rsidRPr="008C1F3F">
        <w:rPr>
          <w:b/>
          <w:sz w:val="28"/>
          <w:szCs w:val="28"/>
          <w:lang w:eastAsia="es-ES"/>
        </w:rPr>
        <w:t>SECRETARIO GENERAL DE ACUERDOS:</w:t>
      </w:r>
    </w:p>
    <w:p w14:paraId="3D2921CB" w14:textId="77777777" w:rsidR="00027A2B" w:rsidRPr="001956DB" w:rsidRDefault="00027A2B" w:rsidP="00027A2B">
      <w:pPr>
        <w:jc w:val="center"/>
        <w:rPr>
          <w:b/>
          <w:sz w:val="28"/>
          <w:szCs w:val="28"/>
          <w:lang w:eastAsia="es-ES"/>
        </w:rPr>
      </w:pPr>
    </w:p>
    <w:p w14:paraId="6E0242CF" w14:textId="77777777" w:rsidR="00027A2B" w:rsidRPr="001956DB" w:rsidRDefault="00027A2B" w:rsidP="00027A2B">
      <w:pPr>
        <w:jc w:val="center"/>
        <w:rPr>
          <w:b/>
          <w:sz w:val="28"/>
          <w:szCs w:val="28"/>
          <w:lang w:eastAsia="es-ES"/>
        </w:rPr>
      </w:pPr>
    </w:p>
    <w:p w14:paraId="093B7B0C" w14:textId="77777777" w:rsidR="001956DB" w:rsidRPr="001956DB" w:rsidRDefault="001956DB" w:rsidP="00027A2B">
      <w:pPr>
        <w:jc w:val="center"/>
        <w:rPr>
          <w:b/>
          <w:sz w:val="28"/>
          <w:szCs w:val="28"/>
          <w:lang w:eastAsia="es-ES"/>
        </w:rPr>
      </w:pPr>
    </w:p>
    <w:p w14:paraId="49EC2924" w14:textId="77777777" w:rsidR="001956DB" w:rsidRDefault="001956DB" w:rsidP="00027A2B">
      <w:pPr>
        <w:jc w:val="center"/>
        <w:rPr>
          <w:b/>
          <w:sz w:val="28"/>
          <w:szCs w:val="28"/>
          <w:lang w:eastAsia="es-ES"/>
        </w:rPr>
      </w:pPr>
    </w:p>
    <w:p w14:paraId="576444F3" w14:textId="77777777" w:rsidR="003C717A" w:rsidRPr="001956DB" w:rsidRDefault="003C717A" w:rsidP="00027A2B">
      <w:pPr>
        <w:jc w:val="center"/>
        <w:rPr>
          <w:b/>
          <w:sz w:val="28"/>
          <w:szCs w:val="28"/>
          <w:lang w:eastAsia="es-ES"/>
        </w:rPr>
      </w:pPr>
    </w:p>
    <w:p w14:paraId="67C9E5C6" w14:textId="77777777" w:rsidR="00027A2B" w:rsidRPr="001956DB" w:rsidRDefault="00027A2B" w:rsidP="00027A2B">
      <w:pPr>
        <w:jc w:val="center"/>
        <w:rPr>
          <w:b/>
          <w:sz w:val="28"/>
          <w:szCs w:val="28"/>
          <w:lang w:eastAsia="es-ES"/>
        </w:rPr>
      </w:pPr>
    </w:p>
    <w:p w14:paraId="4780D065" w14:textId="77777777" w:rsidR="00027A2B" w:rsidRDefault="00027A2B" w:rsidP="00027A2B">
      <w:pPr>
        <w:jc w:val="center"/>
        <w:rPr>
          <w:b/>
          <w:sz w:val="28"/>
          <w:szCs w:val="28"/>
          <w:lang w:eastAsia="es-ES"/>
        </w:rPr>
      </w:pPr>
      <w:r w:rsidRPr="008C1F3F">
        <w:rPr>
          <w:b/>
          <w:sz w:val="28"/>
          <w:szCs w:val="28"/>
          <w:lang w:eastAsia="es-ES"/>
        </w:rPr>
        <w:t>LIC. RAFAEL COELLO CETINA.</w:t>
      </w:r>
    </w:p>
    <w:p w14:paraId="33C78903" w14:textId="77777777" w:rsidR="00027A2B" w:rsidRDefault="00027A2B" w:rsidP="00027A2B">
      <w:pPr>
        <w:jc w:val="center"/>
        <w:rPr>
          <w:b/>
          <w:sz w:val="28"/>
          <w:szCs w:val="28"/>
          <w:lang w:eastAsia="es-ES"/>
        </w:rPr>
      </w:pPr>
    </w:p>
    <w:p w14:paraId="08DFF529" w14:textId="77777777" w:rsidR="00027A2B" w:rsidRDefault="00027A2B" w:rsidP="00027A2B">
      <w:pPr>
        <w:ind w:firstLine="709"/>
        <w:rPr>
          <w:sz w:val="16"/>
          <w:szCs w:val="22"/>
          <w:lang w:eastAsia="es-ES"/>
        </w:rPr>
      </w:pPr>
    </w:p>
    <w:p w14:paraId="71CBED2C" w14:textId="5BC10B05" w:rsidR="00027A2B" w:rsidRDefault="00027A2B" w:rsidP="00E65747">
      <w:pPr>
        <w:pStyle w:val="corte4"/>
        <w:spacing w:line="240" w:lineRule="auto"/>
        <w:rPr>
          <w:sz w:val="20"/>
          <w:lang w:val="es-ES_tradnl"/>
        </w:rPr>
      </w:pPr>
      <w:r w:rsidRPr="00D93CE2">
        <w:rPr>
          <w:i/>
          <w:sz w:val="20"/>
          <w:lang w:eastAsia="es-ES"/>
        </w:rPr>
        <w:t xml:space="preserve">Esta hoja corresponde a la Acción de Inconstitucionalidad </w:t>
      </w:r>
      <w:r w:rsidR="00D93CE2" w:rsidRPr="00D93CE2">
        <w:rPr>
          <w:i/>
          <w:sz w:val="20"/>
          <w:lang w:eastAsia="es-ES"/>
        </w:rPr>
        <w:t>32</w:t>
      </w:r>
      <w:r w:rsidRPr="00D93CE2">
        <w:rPr>
          <w:i/>
          <w:sz w:val="20"/>
          <w:lang w:eastAsia="es-ES"/>
        </w:rPr>
        <w:t xml:space="preserve">/2016, fallada el </w:t>
      </w:r>
      <w:r w:rsidR="00D93CE2" w:rsidRPr="00D93CE2">
        <w:rPr>
          <w:i/>
          <w:sz w:val="20"/>
          <w:lang w:eastAsia="es-ES"/>
        </w:rPr>
        <w:t xml:space="preserve">once de julio </w:t>
      </w:r>
      <w:r w:rsidRPr="00D93CE2">
        <w:rPr>
          <w:i/>
          <w:sz w:val="20"/>
          <w:lang w:eastAsia="es-ES"/>
        </w:rPr>
        <w:t xml:space="preserve">de dos mil diecisiete, conforme los puntos resolutivos siguientes: </w:t>
      </w:r>
      <w:r w:rsidRPr="00D93CE2">
        <w:rPr>
          <w:b/>
          <w:i/>
          <w:sz w:val="20"/>
          <w:lang w:val="es-ES_tradnl"/>
        </w:rPr>
        <w:t>“</w:t>
      </w:r>
      <w:r w:rsidR="00D93CE2" w:rsidRPr="00D93CE2">
        <w:rPr>
          <w:b/>
          <w:bCs/>
          <w:i/>
          <w:sz w:val="20"/>
        </w:rPr>
        <w:t xml:space="preserve">PRIMERO.  </w:t>
      </w:r>
      <w:r w:rsidR="00D93CE2" w:rsidRPr="00D93CE2">
        <w:rPr>
          <w:bCs/>
          <w:i/>
          <w:sz w:val="20"/>
        </w:rPr>
        <w:t xml:space="preserve">Es procedente y fundada la presente acción de inconstitucionalidad. </w:t>
      </w:r>
      <w:r w:rsidR="00D93CE2" w:rsidRPr="00D93CE2">
        <w:rPr>
          <w:b/>
          <w:bCs/>
          <w:i/>
          <w:sz w:val="20"/>
        </w:rPr>
        <w:t>SEGUNDO.</w:t>
      </w:r>
      <w:r w:rsidR="00D93CE2" w:rsidRPr="00D93CE2">
        <w:rPr>
          <w:bCs/>
          <w:i/>
          <w:sz w:val="20"/>
        </w:rPr>
        <w:t xml:space="preserve">  Se declara la invalidez del artículo 145, en la porción normativa ‘el hombre y la mujer’, del Código Civil del Estado de Chiapas, publicado mediante Decreto 188 en el Periódico Oficial de esa entidad el seis de abril de dos mil dieciséis y, en vía de consecuencia, del artículo 144, en la porción normativa ‘a la perpetuación de la especie o’, del referido código civil; en la inteligencia de que en la interpretación y aplicación de las normas generales del orden jurídico del Estado  de Chiapas, que se refieran a la institución del matrimonio, deberá entenderse que éste corresponde a los celebrados por dos personas de diferente o del mismo sexo. </w:t>
      </w:r>
      <w:r w:rsidR="00D93CE2" w:rsidRPr="00D93CE2">
        <w:rPr>
          <w:b/>
          <w:bCs/>
          <w:i/>
          <w:sz w:val="20"/>
        </w:rPr>
        <w:t>TERCERO.</w:t>
      </w:r>
      <w:r w:rsidR="00D93CE2" w:rsidRPr="00D93CE2">
        <w:rPr>
          <w:bCs/>
          <w:i/>
          <w:sz w:val="20"/>
        </w:rPr>
        <w:t xml:space="preserve"> Las declaraciones de invalidez decretadas en este fallo, así como sus efectos, se surtirán a partir de la notificación de los puntos resolutivos de esta sentencia al Poder Legislativo del Estado de Chiapas. </w:t>
      </w:r>
      <w:r w:rsidR="00D93CE2" w:rsidRPr="00D93CE2">
        <w:rPr>
          <w:b/>
          <w:bCs/>
          <w:i/>
          <w:sz w:val="20"/>
        </w:rPr>
        <w:t>CUARTO.</w:t>
      </w:r>
      <w:r w:rsidR="00D93CE2" w:rsidRPr="00D93CE2">
        <w:rPr>
          <w:bCs/>
          <w:i/>
          <w:sz w:val="20"/>
        </w:rPr>
        <w:t xml:space="preserve"> Publíquese esta sentencia en el Diario Oficial de la Federación, en el Periódico Oficial del Estado de Chiapas, así como en el Semanario Judicial de la Federación y su Gaceta”</w:t>
      </w:r>
      <w:r w:rsidRPr="00D93CE2">
        <w:rPr>
          <w:i/>
          <w:sz w:val="20"/>
        </w:rPr>
        <w:t>.</w:t>
      </w:r>
      <w:r w:rsidR="00D93CE2">
        <w:rPr>
          <w:i/>
          <w:sz w:val="20"/>
        </w:rPr>
        <w:t xml:space="preserve"> </w:t>
      </w:r>
      <w:r w:rsidRPr="00D93CE2">
        <w:rPr>
          <w:sz w:val="20"/>
          <w:lang w:val="es-ES_tradnl"/>
        </w:rPr>
        <w:t>Conste.</w:t>
      </w:r>
    </w:p>
    <w:p w14:paraId="3A339764" w14:textId="77777777" w:rsidR="00022254" w:rsidRDefault="00022254" w:rsidP="00E65747">
      <w:pPr>
        <w:pStyle w:val="corte4"/>
        <w:spacing w:line="240" w:lineRule="auto"/>
        <w:rPr>
          <w:sz w:val="20"/>
          <w:lang w:val="es-ES_tradnl"/>
        </w:rPr>
      </w:pPr>
    </w:p>
    <w:p w14:paraId="05CB8900" w14:textId="77777777" w:rsidR="00022254" w:rsidRDefault="00022254" w:rsidP="00022254">
      <w:pPr>
        <w:pStyle w:val="corte4fondo"/>
        <w:spacing w:line="240" w:lineRule="auto"/>
        <w:rPr>
          <w:b/>
          <w:bCs/>
          <w:sz w:val="24"/>
        </w:rPr>
      </w:pPr>
      <w:r>
        <w:rPr>
          <w:b/>
          <w:bCs/>
          <w:sz w:val="24"/>
        </w:rPr>
        <w:lastRenderedPageBreak/>
        <w:t>EN TÉRMINOS DE LO DISPUESTO POR EL PLENO DE LA SUPREMA CORTE DE JUSTICIA DE LA NACIÓN EN SU SESIÓN DE VEINTICUATRO DE ABRIL DE DOS MIL SIETE, Y CONFORME A LO PREVISTO EN LOS ARTÍCULOS 3, FRACCIÓN II, 13, 14 Y 18 DE LA LEY FEDERAL DE TRANSPARENCIA Y ACCESO A LA INFORMACIÓN PÚBLICA GUBERNAMENTAL, ASÍ COMO EN EL SEGUNDO PÁRRAFO DEL ARTÍCULO 9º DEL REGLAMENTO DE LA SUPREMA CORTE DE JUSTICIA DE LA NACIÓN Y DEL CONSEJO DE LA JUDICATURA FEDERAL, EN ESTA VERSIÓN PÚBLICA SE SUPRIME LA INFORMACIÓN CONSIDERADA LEGALMENTE COMO RESERVADA O CONFIDENCIAL QUE ENCUADRA EN ESOS SUPUESTOS NORMATIVOS.</w:t>
      </w:r>
    </w:p>
    <w:p w14:paraId="39DBDA17" w14:textId="77777777" w:rsidR="002F34E4" w:rsidRDefault="002F34E4" w:rsidP="00E65747">
      <w:pPr>
        <w:pStyle w:val="corte4"/>
        <w:spacing w:line="240" w:lineRule="auto"/>
        <w:rPr>
          <w:sz w:val="28"/>
          <w:szCs w:val="28"/>
          <w:lang w:val="es-ES_tradnl"/>
        </w:rPr>
        <w:sectPr w:rsidR="002F34E4" w:rsidSect="00DA0F71">
          <w:headerReference w:type="default" r:id="rId8"/>
          <w:footerReference w:type="default" r:id="rId9"/>
          <w:pgSz w:w="12240" w:h="20160" w:code="5"/>
          <w:pgMar w:top="1985" w:right="851" w:bottom="1701" w:left="2835" w:header="720" w:footer="1026" w:gutter="0"/>
          <w:cols w:space="720"/>
          <w:noEndnote/>
          <w:titlePg/>
          <w:docGrid w:linePitch="408"/>
        </w:sectPr>
      </w:pPr>
    </w:p>
    <w:p w14:paraId="65839B14" w14:textId="77777777" w:rsidR="002F34E4" w:rsidRPr="002F34E4" w:rsidRDefault="002F34E4" w:rsidP="002F34E4">
      <w:pPr>
        <w:pStyle w:val="corte4fondo"/>
        <w:ind w:firstLine="0"/>
        <w:rPr>
          <w:rFonts w:cs="Arial"/>
          <w:szCs w:val="30"/>
          <w:lang w:val="es-MX"/>
        </w:rPr>
      </w:pPr>
      <w:r w:rsidRPr="002F34E4">
        <w:rPr>
          <w:rFonts w:cs="Arial"/>
          <w:b/>
          <w:szCs w:val="30"/>
          <w:lang w:val="es-MX"/>
        </w:rPr>
        <w:lastRenderedPageBreak/>
        <w:t xml:space="preserve">VOTO CONCURRENTE QUE FORMULA EL MINISTRO PRESIDENTE LUIS MARÍA AGUILAR MORALES, RESPECTO DE LA EJECUTORIA PRONUNCIADA POR EL PLENO DE LA SUPREMA CORTE DE JUSTICIA DE </w:t>
      </w:r>
      <w:smartTag w:uri="urn:schemas-microsoft-com:office:smarttags" w:element="PersonName">
        <w:smartTagPr>
          <w:attr w:name="ProductID" w:val="LA NACIￓN"/>
        </w:smartTagPr>
        <w:r w:rsidRPr="002F34E4">
          <w:rPr>
            <w:rFonts w:cs="Arial"/>
            <w:b/>
            <w:szCs w:val="30"/>
            <w:lang w:val="es-MX"/>
          </w:rPr>
          <w:t>LA NACIÓN</w:t>
        </w:r>
      </w:smartTag>
      <w:r w:rsidRPr="002F34E4">
        <w:rPr>
          <w:rFonts w:cs="Arial"/>
          <w:b/>
          <w:szCs w:val="30"/>
          <w:lang w:val="es-MX"/>
        </w:rPr>
        <w:t>, EN LA ACCIÓN DE INCONSTITUCIONALIDAD 32/2016.</w:t>
      </w:r>
    </w:p>
    <w:p w14:paraId="04E13632" w14:textId="77777777" w:rsidR="002F34E4" w:rsidRPr="002F34E4" w:rsidRDefault="002F34E4" w:rsidP="002F34E4">
      <w:pPr>
        <w:pStyle w:val="corte4fondo"/>
        <w:rPr>
          <w:rFonts w:cs="Arial"/>
          <w:szCs w:val="30"/>
          <w:lang w:val="es-MX"/>
        </w:rPr>
      </w:pPr>
    </w:p>
    <w:p w14:paraId="4EE8CD2B" w14:textId="77777777" w:rsidR="002F34E4" w:rsidRPr="002F34E4" w:rsidRDefault="002F34E4" w:rsidP="002F34E4">
      <w:pPr>
        <w:pStyle w:val="corte4fondo"/>
        <w:rPr>
          <w:rFonts w:cs="Arial"/>
          <w:szCs w:val="30"/>
          <w:lang w:val="es-MX"/>
        </w:rPr>
      </w:pPr>
      <w:r w:rsidRPr="002F34E4">
        <w:rPr>
          <w:rFonts w:cs="Arial"/>
          <w:szCs w:val="30"/>
          <w:lang w:val="es-MX"/>
        </w:rPr>
        <w:t>Al resolver este asunto, el Pleno de la Suprema Corte de Justicia de la Nación declaró la invalidez del artículo 145</w:t>
      </w:r>
      <w:r w:rsidRPr="002F34E4">
        <w:rPr>
          <w:rStyle w:val="Refdenotaalpie"/>
          <w:rFonts w:cs="Arial"/>
          <w:szCs w:val="30"/>
          <w:lang w:val="es-MX"/>
        </w:rPr>
        <w:footnoteReference w:id="12"/>
      </w:r>
      <w:r w:rsidRPr="002F34E4">
        <w:rPr>
          <w:rFonts w:cs="Arial"/>
          <w:szCs w:val="30"/>
          <w:lang w:val="es-MX"/>
        </w:rPr>
        <w:t xml:space="preserve"> del Código Civil del Estado de Chiapas, en la porción normativa que indica </w:t>
      </w:r>
      <w:r w:rsidRPr="002F34E4">
        <w:rPr>
          <w:rFonts w:cs="Arial"/>
          <w:i/>
          <w:szCs w:val="30"/>
          <w:lang w:val="es-MX"/>
        </w:rPr>
        <w:t>“el hombre y la mujer”</w:t>
      </w:r>
      <w:r w:rsidRPr="002F34E4">
        <w:rPr>
          <w:rFonts w:cs="Arial"/>
          <w:szCs w:val="30"/>
          <w:lang w:val="es-MX"/>
        </w:rPr>
        <w:t>. Asimismo, por extensión de efectos, declaró inválidos los artículos 144</w:t>
      </w:r>
      <w:r w:rsidRPr="002F34E4">
        <w:rPr>
          <w:rStyle w:val="Refdenotaalpie"/>
          <w:rFonts w:cs="Arial"/>
          <w:szCs w:val="30"/>
          <w:lang w:val="es-MX"/>
        </w:rPr>
        <w:footnoteReference w:id="13"/>
      </w:r>
      <w:r w:rsidRPr="002F34E4">
        <w:rPr>
          <w:rFonts w:cs="Arial"/>
          <w:szCs w:val="30"/>
          <w:lang w:val="es-MX"/>
        </w:rPr>
        <w:t xml:space="preserve">, en la porción normativa que indica </w:t>
      </w:r>
      <w:r w:rsidRPr="002F34E4">
        <w:rPr>
          <w:rFonts w:cs="Arial"/>
          <w:i/>
          <w:szCs w:val="30"/>
          <w:lang w:val="es-MX"/>
        </w:rPr>
        <w:t>“perpetuación de la especie”</w:t>
      </w:r>
      <w:r w:rsidRPr="002F34E4">
        <w:rPr>
          <w:rFonts w:cs="Arial"/>
          <w:szCs w:val="30"/>
          <w:lang w:val="es-MX"/>
        </w:rPr>
        <w:t>; ambos del Código Civil del Estado de Chiapas.</w:t>
      </w:r>
    </w:p>
    <w:p w14:paraId="5413BC84" w14:textId="77777777" w:rsidR="002F34E4" w:rsidRPr="002F34E4" w:rsidRDefault="002F34E4" w:rsidP="002F34E4">
      <w:pPr>
        <w:pStyle w:val="corte4fondo"/>
        <w:rPr>
          <w:rFonts w:cs="Arial"/>
          <w:szCs w:val="30"/>
          <w:lang w:val="es-MX"/>
        </w:rPr>
      </w:pPr>
    </w:p>
    <w:p w14:paraId="14340240" w14:textId="77777777" w:rsidR="002F34E4" w:rsidRPr="002F34E4" w:rsidRDefault="002F34E4" w:rsidP="002F34E4">
      <w:pPr>
        <w:pStyle w:val="corte4fondo"/>
        <w:rPr>
          <w:rFonts w:cs="Arial"/>
          <w:szCs w:val="30"/>
          <w:lang w:val="es-MX"/>
        </w:rPr>
      </w:pPr>
      <w:r w:rsidRPr="002F34E4">
        <w:rPr>
          <w:rFonts w:cs="Arial"/>
          <w:szCs w:val="30"/>
          <w:lang w:val="es-MX"/>
        </w:rPr>
        <w:t xml:space="preserve">Lo anterior, al considerar que dichos artículos atentan contra la autodeterminación de las personas y contra el derecho al libre desarrollo de la personalidad de cada individuo y, de manera implícita genera una violación al principio de igualdad, porque a partir de ese propósito se da un trato diferenciado a parejas homoparentales respecto de las parejas de las parejas heterosexuales, al excluir de la posibilidad de contraer matrimonio a personas del mismo sexo. </w:t>
      </w:r>
    </w:p>
    <w:p w14:paraId="2A47131D" w14:textId="77777777" w:rsidR="002F34E4" w:rsidRPr="002F34E4" w:rsidRDefault="002F34E4" w:rsidP="002F34E4">
      <w:pPr>
        <w:pStyle w:val="corte4fondo"/>
        <w:rPr>
          <w:rFonts w:cs="Arial"/>
          <w:szCs w:val="30"/>
          <w:lang w:val="es-MX"/>
        </w:rPr>
      </w:pPr>
    </w:p>
    <w:p w14:paraId="03B50C6A" w14:textId="77777777" w:rsidR="002F34E4" w:rsidRPr="002F34E4" w:rsidRDefault="002F34E4" w:rsidP="002F34E4">
      <w:pPr>
        <w:pStyle w:val="corte4fondo"/>
        <w:rPr>
          <w:rFonts w:cs="Arial"/>
          <w:szCs w:val="30"/>
          <w:lang w:val="es-MX"/>
        </w:rPr>
      </w:pPr>
      <w:r w:rsidRPr="002F34E4">
        <w:rPr>
          <w:rFonts w:cs="Arial"/>
          <w:szCs w:val="30"/>
          <w:lang w:val="es-MX"/>
        </w:rPr>
        <w:t xml:space="preserve">Aunque comparto la declaratoria de invalidez que fue aprobada por mayoría de nueve votos del Pleno de este Alto Tribunal, no comparto el tratamiento que se le dio al tema de </w:t>
      </w:r>
      <w:r w:rsidRPr="002F34E4">
        <w:rPr>
          <w:rFonts w:cs="Arial"/>
          <w:szCs w:val="30"/>
          <w:lang w:val="es-MX"/>
        </w:rPr>
        <w:lastRenderedPageBreak/>
        <w:t>constitucionalidad planteado (discriminación por razón de orientación sexual).</w:t>
      </w:r>
    </w:p>
    <w:p w14:paraId="53A9FFEB" w14:textId="77777777" w:rsidR="002F34E4" w:rsidRPr="002F34E4" w:rsidRDefault="002F34E4" w:rsidP="002F34E4">
      <w:pPr>
        <w:pStyle w:val="corte4fondo"/>
        <w:rPr>
          <w:rFonts w:cs="Arial"/>
          <w:szCs w:val="30"/>
          <w:lang w:val="es-MX"/>
        </w:rPr>
      </w:pPr>
    </w:p>
    <w:p w14:paraId="3BCBCA2A" w14:textId="77777777" w:rsidR="002F34E4" w:rsidRPr="002F34E4" w:rsidRDefault="002F34E4" w:rsidP="002F34E4">
      <w:pPr>
        <w:pStyle w:val="corte4fondo"/>
        <w:ind w:firstLine="0"/>
        <w:rPr>
          <w:rFonts w:cs="Arial"/>
          <w:szCs w:val="30"/>
          <w:lang w:val="es-MX"/>
        </w:rPr>
      </w:pPr>
      <w:r w:rsidRPr="002F34E4">
        <w:rPr>
          <w:rFonts w:cs="Arial"/>
          <w:szCs w:val="30"/>
          <w:lang w:val="es-MX"/>
        </w:rPr>
        <w:t xml:space="preserve">En el presente caso, el artículo el artículo 145 del Código Civil del Estado de Chiapas establece como requisito para contraer matrimonio que el </w:t>
      </w:r>
      <w:r w:rsidRPr="002F34E4">
        <w:rPr>
          <w:rFonts w:cs="Arial"/>
          <w:i/>
          <w:szCs w:val="30"/>
          <w:lang w:val="es-MX"/>
        </w:rPr>
        <w:t>hombre</w:t>
      </w:r>
      <w:r w:rsidRPr="002F34E4">
        <w:rPr>
          <w:rFonts w:cs="Arial"/>
          <w:szCs w:val="30"/>
          <w:lang w:val="es-MX"/>
        </w:rPr>
        <w:t xml:space="preserve"> y la </w:t>
      </w:r>
      <w:r w:rsidRPr="002F34E4">
        <w:rPr>
          <w:rFonts w:cs="Arial"/>
          <w:i/>
          <w:szCs w:val="30"/>
          <w:lang w:val="es-MX"/>
        </w:rPr>
        <w:t>mujer</w:t>
      </w:r>
      <w:r w:rsidRPr="002F34E4">
        <w:rPr>
          <w:rFonts w:cs="Arial"/>
          <w:szCs w:val="30"/>
          <w:lang w:val="es-MX"/>
        </w:rPr>
        <w:t xml:space="preserve"> cuenten con al menos 18 años de edad. Esto es, limita la figura del matrimonio a los casos celebrados entre parejas heterosexuales; excluyendo la posibilidad de que la unión matrimonial se lleve a cabo entre personas del mismo sexo.</w:t>
      </w:r>
    </w:p>
    <w:p w14:paraId="14178766" w14:textId="77777777" w:rsidR="002F34E4" w:rsidRPr="002F34E4" w:rsidRDefault="002F34E4" w:rsidP="002F34E4">
      <w:pPr>
        <w:pStyle w:val="corte4fondo"/>
        <w:rPr>
          <w:rFonts w:cs="Arial"/>
          <w:szCs w:val="30"/>
          <w:lang w:val="es-MX"/>
        </w:rPr>
      </w:pPr>
    </w:p>
    <w:p w14:paraId="65B21B3C" w14:textId="77777777" w:rsidR="002F34E4" w:rsidRPr="002F34E4" w:rsidRDefault="002F34E4" w:rsidP="002F34E4">
      <w:pPr>
        <w:pStyle w:val="corte4fondo"/>
        <w:rPr>
          <w:rFonts w:cs="Arial"/>
          <w:szCs w:val="30"/>
          <w:lang w:val="es-MX"/>
        </w:rPr>
      </w:pPr>
      <w:r w:rsidRPr="002F34E4">
        <w:rPr>
          <w:rFonts w:cs="Arial"/>
          <w:szCs w:val="30"/>
          <w:lang w:val="es-MX"/>
        </w:rPr>
        <w:t xml:space="preserve">Bajo esta premisa, se puede advertir que el legislador realizó una distinción para contraer matrimonio basada en la orientación sexual de las personas, esto es, su trabajo legislativo se construyó sobre una categoría sospechosa de las previstas en el </w:t>
      </w:r>
      <w:r w:rsidRPr="002F34E4">
        <w:rPr>
          <w:rFonts w:cs="Arial"/>
          <w:szCs w:val="30"/>
        </w:rPr>
        <w:t>artículo 1o. de la Constitución Política de los Estados Unidos Mexicanos</w:t>
      </w:r>
      <w:r w:rsidRPr="002F34E4">
        <w:rPr>
          <w:rFonts w:cs="Arial"/>
          <w:szCs w:val="30"/>
          <w:lang w:val="es-MX"/>
        </w:rPr>
        <w:t xml:space="preserve"> lo que </w:t>
      </w:r>
      <w:r w:rsidRPr="002F34E4">
        <w:rPr>
          <w:rFonts w:cs="Arial"/>
          <w:szCs w:val="30"/>
        </w:rPr>
        <w:t>obligaba a esta Suprema Corte de Justicia de la Nación, en términos de su jurisprudencia</w:t>
      </w:r>
      <w:r w:rsidRPr="002F34E4">
        <w:rPr>
          <w:rStyle w:val="Refdenotaalpie"/>
          <w:rFonts w:cs="Arial"/>
          <w:szCs w:val="30"/>
        </w:rPr>
        <w:footnoteReference w:id="14"/>
      </w:r>
      <w:r w:rsidRPr="002F34E4">
        <w:rPr>
          <w:rFonts w:cs="Arial"/>
          <w:szCs w:val="30"/>
        </w:rPr>
        <w:t xml:space="preserve">, a realizar un escrutinio </w:t>
      </w:r>
      <w:r w:rsidRPr="002F34E4">
        <w:rPr>
          <w:rFonts w:cs="Arial"/>
          <w:szCs w:val="30"/>
        </w:rPr>
        <w:lastRenderedPageBreak/>
        <w:t>estricto de la norma impugnada a la luz del principio de igualdad y no discriminación.</w:t>
      </w:r>
    </w:p>
    <w:p w14:paraId="7CCBBC10" w14:textId="77777777" w:rsidR="002F34E4" w:rsidRPr="002F34E4" w:rsidRDefault="002F34E4" w:rsidP="002F34E4">
      <w:pPr>
        <w:pStyle w:val="corte4fondo"/>
        <w:rPr>
          <w:rFonts w:cs="Arial"/>
          <w:szCs w:val="30"/>
        </w:rPr>
      </w:pPr>
    </w:p>
    <w:p w14:paraId="2EFAA7E7" w14:textId="77777777" w:rsidR="002F34E4" w:rsidRPr="002F34E4" w:rsidRDefault="002F34E4" w:rsidP="002F34E4">
      <w:pPr>
        <w:pStyle w:val="corte4fondo"/>
        <w:ind w:firstLine="708"/>
        <w:rPr>
          <w:rFonts w:cs="Arial"/>
          <w:szCs w:val="30"/>
        </w:rPr>
      </w:pPr>
      <w:r w:rsidRPr="002F34E4">
        <w:rPr>
          <w:rFonts w:cs="Arial"/>
          <w:szCs w:val="30"/>
        </w:rPr>
        <w:t xml:space="preserve">Precisado lo anterior, correspondía a este Tribunal Pleno determinar si la medida adoptada perseguía una finalidad constitucionalmente legítima. Como a continuación se analiza. </w:t>
      </w:r>
    </w:p>
    <w:p w14:paraId="61080695" w14:textId="77777777" w:rsidR="002F34E4" w:rsidRPr="002F34E4" w:rsidRDefault="002F34E4" w:rsidP="002F34E4">
      <w:pPr>
        <w:pStyle w:val="corte4fondo"/>
        <w:ind w:firstLine="708"/>
        <w:rPr>
          <w:rFonts w:cs="Arial"/>
          <w:szCs w:val="30"/>
        </w:rPr>
      </w:pPr>
    </w:p>
    <w:p w14:paraId="0BF16EC7" w14:textId="77777777" w:rsidR="002F34E4" w:rsidRPr="002F34E4" w:rsidRDefault="002F34E4" w:rsidP="002F34E4">
      <w:pPr>
        <w:pStyle w:val="corte4fondo"/>
        <w:ind w:firstLine="708"/>
        <w:rPr>
          <w:rFonts w:cs="Arial"/>
          <w:szCs w:val="30"/>
        </w:rPr>
      </w:pPr>
      <w:r w:rsidRPr="002F34E4">
        <w:rPr>
          <w:rFonts w:cs="Arial"/>
          <w:szCs w:val="30"/>
        </w:rPr>
        <w:t>En principio, la finalidad que persigue la medida legislativa impugnada se encuentra dirigida a la protección de la familia, en tanto regula la figura del matrimonio como una forma de constituirla. Sin embargo, si bien esa es la finalidad, resulta necesario analizar si dicha medida cumple eficazmente con ella.</w:t>
      </w:r>
    </w:p>
    <w:p w14:paraId="48338A4E" w14:textId="77777777" w:rsidR="002F34E4" w:rsidRPr="002F34E4" w:rsidRDefault="002F34E4" w:rsidP="002F34E4">
      <w:pPr>
        <w:pStyle w:val="corte4fondo"/>
        <w:ind w:firstLine="708"/>
        <w:rPr>
          <w:rFonts w:cs="Arial"/>
          <w:szCs w:val="30"/>
        </w:rPr>
      </w:pPr>
    </w:p>
    <w:p w14:paraId="7C4DAD25" w14:textId="77777777" w:rsidR="002F34E4" w:rsidRPr="002F34E4" w:rsidRDefault="002F34E4" w:rsidP="002F34E4">
      <w:pPr>
        <w:pStyle w:val="corte4fondo"/>
        <w:ind w:firstLine="708"/>
        <w:rPr>
          <w:rFonts w:cs="Arial"/>
          <w:szCs w:val="30"/>
        </w:rPr>
      </w:pPr>
      <w:r w:rsidRPr="002F34E4">
        <w:rPr>
          <w:rFonts w:cs="Arial"/>
          <w:szCs w:val="30"/>
        </w:rPr>
        <w:t xml:space="preserve">En ese sentido, es importante determinar los alcances de la protección a “la familia” en términos del artículo 4º constitucional. </w:t>
      </w:r>
    </w:p>
    <w:p w14:paraId="4AF86A57" w14:textId="77777777" w:rsidR="002F34E4" w:rsidRPr="002F34E4" w:rsidRDefault="002F34E4" w:rsidP="002F34E4">
      <w:pPr>
        <w:pStyle w:val="corte4fondo"/>
        <w:ind w:firstLine="708"/>
        <w:rPr>
          <w:rFonts w:cs="Arial"/>
          <w:szCs w:val="30"/>
        </w:rPr>
      </w:pPr>
      <w:r w:rsidRPr="002F34E4">
        <w:rPr>
          <w:rFonts w:cs="Arial"/>
          <w:szCs w:val="30"/>
          <w:lang w:val="es-ES"/>
        </w:rPr>
        <w:t>Al respecto, e</w:t>
      </w:r>
      <w:r w:rsidRPr="002F34E4">
        <w:rPr>
          <w:rFonts w:cs="Arial"/>
          <w:szCs w:val="30"/>
        </w:rPr>
        <w:t>n la Acción de Inconstitucionalidad</w:t>
      </w:r>
      <w:r w:rsidRPr="002F34E4">
        <w:rPr>
          <w:rFonts w:cs="Arial"/>
          <w:b/>
          <w:szCs w:val="30"/>
        </w:rPr>
        <w:t xml:space="preserve"> </w:t>
      </w:r>
      <w:r w:rsidRPr="002F34E4">
        <w:rPr>
          <w:rFonts w:cs="Arial"/>
          <w:szCs w:val="30"/>
        </w:rPr>
        <w:t xml:space="preserve">2/2010, </w:t>
      </w:r>
      <w:r w:rsidRPr="002F34E4">
        <w:rPr>
          <w:rFonts w:cs="Arial"/>
          <w:szCs w:val="30"/>
          <w:lang w:val="es-MX"/>
        </w:rPr>
        <w:t xml:space="preserve">el Pleno de esta Suprema Corte sostuvo, en lo que aquí interesa, que: a) </w:t>
      </w:r>
      <w:r w:rsidRPr="002F34E4">
        <w:rPr>
          <w:rFonts w:cs="Arial"/>
          <w:szCs w:val="30"/>
        </w:rPr>
        <w:t xml:space="preserve">la protección constitucional de la </w:t>
      </w:r>
      <w:r w:rsidRPr="002F34E4">
        <w:rPr>
          <w:rStyle w:val="red1"/>
          <w:rFonts w:cs="Arial"/>
          <w:b w:val="0"/>
          <w:szCs w:val="30"/>
        </w:rPr>
        <w:t>familia</w:t>
      </w:r>
      <w:r w:rsidRPr="002F34E4">
        <w:rPr>
          <w:rFonts w:cs="Arial"/>
          <w:szCs w:val="30"/>
        </w:rPr>
        <w:t xml:space="preserve"> no obedece a un modelo o estructura específico, al tratarse de un </w:t>
      </w:r>
      <w:r w:rsidRPr="002F34E4">
        <w:rPr>
          <w:rStyle w:val="red1"/>
          <w:rFonts w:cs="Arial"/>
          <w:b w:val="0"/>
          <w:szCs w:val="30"/>
        </w:rPr>
        <w:t>concepto</w:t>
      </w:r>
      <w:r w:rsidRPr="002F34E4">
        <w:rPr>
          <w:rFonts w:cs="Arial"/>
          <w:szCs w:val="30"/>
        </w:rPr>
        <w:t xml:space="preserve"> social y dinámico que, como tal, el legislador ordinario debe proteger; b) </w:t>
      </w:r>
      <w:r w:rsidRPr="002F34E4">
        <w:rPr>
          <w:rFonts w:cs="Arial"/>
          <w:szCs w:val="30"/>
          <w:lang w:val="es-MX"/>
        </w:rPr>
        <w:t>la Constitución tutela a la familia entendida como realidad social, lo cual se traduce en que esa protección debe cubrir todas sus formas y manifestaciones existentes en la sociedad</w:t>
      </w:r>
      <w:r w:rsidRPr="002F34E4">
        <w:rPr>
          <w:rFonts w:cs="Arial"/>
          <w:szCs w:val="30"/>
        </w:rPr>
        <w:t xml:space="preserve">: familias nucleares compuestas por padres e hijos (biológicos o adoptivos) que se constituyan a través del matrimonio o uniones de hecho; familias monoparentales compuestas por un padre o una madre e </w:t>
      </w:r>
      <w:r w:rsidRPr="002F34E4">
        <w:rPr>
          <w:rFonts w:cs="Arial"/>
          <w:szCs w:val="30"/>
        </w:rPr>
        <w:lastRenderedPageBreak/>
        <w:t xml:space="preserve">hijos; familias extensas o consanguíneas que se extienden a varias generaciones, incluyendo ascendientes, descendientes y parientes colaterales; y también familias homoparentales conformadas por padres del mismo sexo con hijos (biológicos o adoptivos) o sin ellos; c) </w:t>
      </w:r>
      <w:r w:rsidRPr="002F34E4">
        <w:rPr>
          <w:rFonts w:cs="Arial"/>
          <w:szCs w:val="30"/>
          <w:lang w:val="es-MX"/>
        </w:rPr>
        <w:t>el artículo 4º constitucional no alude a un “modelo de familia ideal” que tenga como presupuesto al matrimonio heterosexual y cuya finalidad sea la procreación</w:t>
      </w:r>
      <w:r w:rsidRPr="002F34E4">
        <w:rPr>
          <w:rFonts w:cs="Arial"/>
          <w:szCs w:val="30"/>
        </w:rPr>
        <w:t>; y, d) que la protección de la familia que ordena la Constitución no se refiere exclusivamente a la familia nuclear que tradicionalmente ha sido vinculada al matrimonio: padre, madre e hijos biológicos.</w:t>
      </w:r>
      <w:r w:rsidRPr="002F34E4">
        <w:rPr>
          <w:rFonts w:cs="Arial"/>
          <w:szCs w:val="30"/>
          <w:lang w:val="es-MX"/>
        </w:rPr>
        <w:t xml:space="preserve"> Agregó esta Suprema Corte que</w:t>
      </w:r>
      <w:r w:rsidRPr="002F34E4">
        <w:rPr>
          <w:rFonts w:cs="Arial"/>
          <w:szCs w:val="30"/>
        </w:rPr>
        <w:t xml:space="preserve"> </w:t>
      </w:r>
    </w:p>
    <w:p w14:paraId="371455DC" w14:textId="77777777" w:rsidR="002F34E4" w:rsidRPr="002F34E4" w:rsidRDefault="002F34E4" w:rsidP="002F34E4">
      <w:pPr>
        <w:pStyle w:val="corte4fondo"/>
        <w:ind w:firstLine="0"/>
        <w:rPr>
          <w:rFonts w:cs="Arial"/>
          <w:szCs w:val="30"/>
        </w:rPr>
      </w:pPr>
    </w:p>
    <w:p w14:paraId="222EB2FD" w14:textId="77777777" w:rsidR="002F34E4" w:rsidRPr="002F34E4" w:rsidRDefault="002F34E4" w:rsidP="002F34E4">
      <w:pPr>
        <w:pStyle w:val="corte4fondo"/>
        <w:ind w:firstLine="708"/>
        <w:rPr>
          <w:rFonts w:cs="Arial"/>
          <w:szCs w:val="30"/>
          <w:lang w:val="es-MX"/>
        </w:rPr>
      </w:pPr>
      <w:r w:rsidRPr="002F34E4">
        <w:rPr>
          <w:rFonts w:cs="Arial"/>
          <w:szCs w:val="30"/>
          <w:lang w:val="es-MX"/>
        </w:rPr>
        <w:t>Bajo la interpretación evolutiva que se ha hecho del concepto de familia previsto en el artículo 4º constitucional, se puede concluir que la norma que permite la celebración del matrimonio únicamente entre parejas heterosexuales, no cumple con la finalidad para la que fue creada, pues no protege a la familia en todas sus dimensiones.</w:t>
      </w:r>
    </w:p>
    <w:p w14:paraId="7495541F" w14:textId="77777777" w:rsidR="002F34E4" w:rsidRPr="002F34E4" w:rsidRDefault="002F34E4" w:rsidP="002F34E4">
      <w:pPr>
        <w:pStyle w:val="corte4fondo"/>
        <w:ind w:firstLine="708"/>
        <w:rPr>
          <w:rFonts w:cs="Arial"/>
          <w:szCs w:val="30"/>
          <w:lang w:val="es-MX"/>
        </w:rPr>
      </w:pPr>
    </w:p>
    <w:p w14:paraId="1FC91CA7" w14:textId="77777777" w:rsidR="002F34E4" w:rsidRPr="002F34E4" w:rsidRDefault="002F34E4" w:rsidP="002F34E4">
      <w:pPr>
        <w:pStyle w:val="corte4fondo"/>
        <w:ind w:firstLine="708"/>
        <w:rPr>
          <w:rFonts w:cs="Arial"/>
          <w:szCs w:val="30"/>
          <w:lang w:val="es-MX"/>
        </w:rPr>
      </w:pPr>
      <w:r w:rsidRPr="002F34E4">
        <w:rPr>
          <w:rFonts w:cs="Arial"/>
          <w:szCs w:val="30"/>
          <w:lang w:val="es-MX"/>
        </w:rPr>
        <w:t xml:space="preserve">Sin que pase inadvertido que en el proceso legislativo que dio origen a la norma impugnada, no se expresó razón alguna que validara o justificara constitucionalmente la exclusión de la figura del matrimonio para parejas homosexuales, de ahí que dicha distinción sea evidentemente discriminatoria en razón de la orientación de las personas. </w:t>
      </w:r>
    </w:p>
    <w:p w14:paraId="015D0205" w14:textId="77777777" w:rsidR="002F34E4" w:rsidRPr="002F34E4" w:rsidRDefault="002F34E4" w:rsidP="002F34E4">
      <w:pPr>
        <w:pStyle w:val="corte4fondo"/>
        <w:ind w:firstLine="0"/>
        <w:rPr>
          <w:rFonts w:cs="Arial"/>
          <w:szCs w:val="30"/>
          <w:lang w:val="es-MX"/>
        </w:rPr>
      </w:pPr>
    </w:p>
    <w:p w14:paraId="68233B00" w14:textId="77777777" w:rsidR="002F34E4" w:rsidRPr="002F34E4" w:rsidRDefault="002F34E4" w:rsidP="002F34E4">
      <w:pPr>
        <w:pStyle w:val="corte4fondo"/>
        <w:ind w:firstLine="708"/>
        <w:rPr>
          <w:rFonts w:cs="Arial"/>
          <w:szCs w:val="30"/>
        </w:rPr>
      </w:pPr>
      <w:r w:rsidRPr="002F34E4">
        <w:rPr>
          <w:rFonts w:cs="Arial"/>
          <w:szCs w:val="30"/>
          <w:lang w:val="es-MX"/>
        </w:rPr>
        <w:t xml:space="preserve">Y es que, una vez eliminado el elemento de la procreación como fin del matrimonio, las relaciones heterosexuales y homosexuales se encuentran en una misma situación en cuanto deciden unirse en matrimonio con el fin de </w:t>
      </w:r>
      <w:r w:rsidRPr="002F34E4">
        <w:rPr>
          <w:rFonts w:cs="Arial"/>
          <w:szCs w:val="30"/>
        </w:rPr>
        <w:t xml:space="preserve">cuidarse, quererse, </w:t>
      </w:r>
      <w:r w:rsidRPr="002F34E4">
        <w:rPr>
          <w:rFonts w:cs="Arial"/>
          <w:szCs w:val="30"/>
        </w:rPr>
        <w:lastRenderedPageBreak/>
        <w:t>protegerse, ayudarse mutuamente y tener vida en común, de ahí que no se encuentre justificada la exclusión por motivo de orientación sexual que hizo el legislador del Estado de Chiapas.</w:t>
      </w:r>
    </w:p>
    <w:p w14:paraId="2A9B7041" w14:textId="77777777" w:rsidR="002F34E4" w:rsidRPr="002F34E4" w:rsidRDefault="002F34E4" w:rsidP="002F34E4">
      <w:pPr>
        <w:pStyle w:val="corte4fondo"/>
        <w:ind w:firstLine="708"/>
        <w:rPr>
          <w:rFonts w:cs="Arial"/>
          <w:szCs w:val="30"/>
        </w:rPr>
      </w:pPr>
    </w:p>
    <w:p w14:paraId="282E3938" w14:textId="77777777" w:rsidR="002F34E4" w:rsidRPr="002F34E4" w:rsidRDefault="002F34E4" w:rsidP="002F34E4">
      <w:pPr>
        <w:pStyle w:val="corte4fondo"/>
        <w:ind w:firstLine="708"/>
        <w:rPr>
          <w:rFonts w:cs="Arial"/>
          <w:szCs w:val="30"/>
        </w:rPr>
      </w:pPr>
      <w:r w:rsidRPr="002F34E4">
        <w:rPr>
          <w:rFonts w:cs="Arial"/>
          <w:szCs w:val="30"/>
        </w:rPr>
        <w:t xml:space="preserve">Aunado a lo anterior, no puede desconocerse que prohibir implícitamente el matrimonio para las parejas homosexuales es una medida que se encuentra impregnada de prejuicios sociales en contra de los homosexuales derivada de una discriminación estructural en su contra. </w:t>
      </w:r>
    </w:p>
    <w:p w14:paraId="1055D763" w14:textId="77777777" w:rsidR="002F34E4" w:rsidRPr="002F34E4" w:rsidRDefault="002F34E4" w:rsidP="002F34E4">
      <w:pPr>
        <w:pStyle w:val="corte4fondo"/>
        <w:ind w:firstLine="708"/>
        <w:rPr>
          <w:rFonts w:cs="Arial"/>
          <w:szCs w:val="30"/>
        </w:rPr>
      </w:pPr>
    </w:p>
    <w:p w14:paraId="4834B3BA" w14:textId="77777777" w:rsidR="002F34E4" w:rsidRPr="002F34E4" w:rsidRDefault="002F34E4" w:rsidP="002F34E4">
      <w:pPr>
        <w:pStyle w:val="corte4fondo"/>
        <w:ind w:firstLine="708"/>
        <w:rPr>
          <w:rFonts w:cs="Arial"/>
          <w:szCs w:val="30"/>
        </w:rPr>
      </w:pPr>
      <w:r w:rsidRPr="002F34E4">
        <w:rPr>
          <w:rFonts w:cs="Arial"/>
          <w:szCs w:val="30"/>
        </w:rPr>
        <w:t xml:space="preserve">En efecto, la medida legislativa impugnada es el resultado de una discriminación histórica y sistemática derivada de diferentes prejuicios, prácticas sociales y sistema de creencias que han ocasionado la </w:t>
      </w:r>
      <w:proofErr w:type="spellStart"/>
      <w:r w:rsidRPr="002F34E4">
        <w:rPr>
          <w:rFonts w:cs="Arial"/>
          <w:szCs w:val="30"/>
        </w:rPr>
        <w:t>invisibilización</w:t>
      </w:r>
      <w:proofErr w:type="spellEnd"/>
      <w:r w:rsidRPr="002F34E4">
        <w:rPr>
          <w:rFonts w:cs="Arial"/>
          <w:szCs w:val="30"/>
        </w:rPr>
        <w:t xml:space="preserve"> de este grupo vulnerable impidiendo el ejercicio pleno de sus derechos.</w:t>
      </w:r>
    </w:p>
    <w:p w14:paraId="28DFBA58" w14:textId="77777777" w:rsidR="002F34E4" w:rsidRPr="002F34E4" w:rsidRDefault="002F34E4" w:rsidP="002F34E4">
      <w:pPr>
        <w:pStyle w:val="corte4fondo"/>
        <w:ind w:firstLine="708"/>
        <w:rPr>
          <w:rFonts w:cs="Arial"/>
          <w:szCs w:val="30"/>
        </w:rPr>
      </w:pPr>
    </w:p>
    <w:p w14:paraId="29FC784B" w14:textId="77777777" w:rsidR="002F34E4" w:rsidRPr="002F34E4" w:rsidRDefault="002F34E4" w:rsidP="002F34E4">
      <w:pPr>
        <w:pStyle w:val="corte4fondo"/>
        <w:ind w:firstLine="708"/>
        <w:rPr>
          <w:rFonts w:cs="Arial"/>
          <w:szCs w:val="30"/>
          <w:lang w:val="es-MX"/>
        </w:rPr>
      </w:pPr>
      <w:r w:rsidRPr="002F34E4">
        <w:rPr>
          <w:rFonts w:cs="Arial"/>
          <w:szCs w:val="30"/>
        </w:rPr>
        <w:t>En ese sentido, con base en el artículo 1º constitucional, es obligación de este Alto Tribunal Constitucional erradicar todo tipo de estereotipos y estigmas sociales que disminuyan o restrinjan los derechos de una persona a partir de su orientación sexual; así como también, de manera paralela, desarrollar formas de vida más incluyentes con independencia de las opciones de vida de los ciudadanos.</w:t>
      </w:r>
    </w:p>
    <w:p w14:paraId="559FA32C" w14:textId="77777777" w:rsidR="002F34E4" w:rsidRPr="002F34E4" w:rsidRDefault="002F34E4" w:rsidP="002F34E4">
      <w:pPr>
        <w:pStyle w:val="corte4fondo"/>
        <w:ind w:firstLine="708"/>
        <w:rPr>
          <w:rFonts w:cs="Arial"/>
          <w:szCs w:val="30"/>
        </w:rPr>
      </w:pPr>
    </w:p>
    <w:p w14:paraId="6843A53A" w14:textId="77777777" w:rsidR="002F34E4" w:rsidRPr="002F34E4" w:rsidRDefault="002F34E4" w:rsidP="002F34E4">
      <w:pPr>
        <w:pStyle w:val="corte4fondo"/>
        <w:ind w:firstLine="708"/>
        <w:rPr>
          <w:rFonts w:cs="Arial"/>
          <w:szCs w:val="30"/>
        </w:rPr>
      </w:pPr>
      <w:r w:rsidRPr="002F34E4">
        <w:rPr>
          <w:rFonts w:cs="Arial"/>
          <w:szCs w:val="30"/>
        </w:rPr>
        <w:t>En esta misma línea, negar el matrimonio a las personas homosexuales implica también negarles el acceso a diversos beneficios (médicos, fiscales, hereditarios, alimentarios, etc.) que pueden obtenerse únicamente a través de esta figura, con lo que indirectamente se les estarían menoscabando otros derechos fundamentales.</w:t>
      </w:r>
    </w:p>
    <w:p w14:paraId="06267E89" w14:textId="77777777" w:rsidR="002F34E4" w:rsidRPr="002F34E4" w:rsidRDefault="002F34E4" w:rsidP="002F34E4"/>
    <w:p w14:paraId="0DD106CB" w14:textId="77777777" w:rsidR="002F34E4" w:rsidRPr="002F34E4" w:rsidRDefault="002F34E4" w:rsidP="002F34E4">
      <w:pPr>
        <w:ind w:firstLine="708"/>
        <w:rPr>
          <w:color w:val="000000"/>
          <w:lang w:eastAsia="es-MX"/>
        </w:rPr>
      </w:pPr>
      <w:r w:rsidRPr="002F34E4">
        <w:rPr>
          <w:lang w:val="es-ES_tradnl"/>
        </w:rPr>
        <w:t xml:space="preserve">En otro orden de ideas, la exclusión de las personas homosexuales a la institución del matrimonio incide directamente en el libre desarrollo de la personalidad que, </w:t>
      </w:r>
      <w:r w:rsidRPr="002F34E4">
        <w:rPr>
          <w:color w:val="000000"/>
          <w:lang w:eastAsia="es-MX"/>
        </w:rPr>
        <w:t>como ya lo ha señalado este Pleno, implica el reconocimiento del Estado sobre la facultad natural de toda persona a ser individualmente como quiere ser, sin coacción, ni controles injustificados o impedimentos por parte de los demás, con el fin de cumplir las metas y objetivos que se ha fijado, es decir, es la persona humana quien decide el sentido de su propia existencia, de acuerdo a sus valores, ideas, expectativas, gustos, etcétera</w:t>
      </w:r>
      <w:r w:rsidRPr="002F34E4">
        <w:rPr>
          <w:rStyle w:val="Refdenotaalpie"/>
          <w:color w:val="000000"/>
          <w:lang w:eastAsia="es-MX"/>
        </w:rPr>
        <w:footnoteReference w:id="15"/>
      </w:r>
      <w:r w:rsidRPr="002F34E4">
        <w:rPr>
          <w:color w:val="000000"/>
          <w:lang w:eastAsia="es-MX"/>
        </w:rPr>
        <w:t>.</w:t>
      </w:r>
    </w:p>
    <w:p w14:paraId="26FE55FE" w14:textId="77777777" w:rsidR="002F34E4" w:rsidRPr="002F34E4" w:rsidRDefault="002F34E4" w:rsidP="002F34E4">
      <w:pPr>
        <w:ind w:firstLine="708"/>
        <w:rPr>
          <w:color w:val="000000"/>
          <w:lang w:eastAsia="es-MX"/>
        </w:rPr>
      </w:pPr>
    </w:p>
    <w:p w14:paraId="0635A640" w14:textId="77777777" w:rsidR="002F34E4" w:rsidRPr="002F34E4" w:rsidRDefault="002F34E4" w:rsidP="002F34E4">
      <w:pPr>
        <w:ind w:firstLine="708"/>
        <w:rPr>
          <w:color w:val="000000"/>
          <w:lang w:eastAsia="es-MX"/>
        </w:rPr>
      </w:pPr>
      <w:r w:rsidRPr="002F34E4">
        <w:rPr>
          <w:color w:val="000000"/>
          <w:lang w:eastAsia="es-MX"/>
        </w:rPr>
        <w:t>Así, este derecho comprende todas aquellas decisiones a través de las cuales el individuo desee proyectarse y vivir su vida y, que por tanto, sólo le compete a él decidir en forma autónoma. Y entre dichas decisiones se encuentra la de elegir la pareja con la que se quiera contraer matrimonio, con independencia de su orientación sexual.</w:t>
      </w:r>
    </w:p>
    <w:p w14:paraId="5337A8D6" w14:textId="77777777" w:rsidR="002F34E4" w:rsidRPr="002F34E4" w:rsidRDefault="002F34E4" w:rsidP="002F34E4">
      <w:pPr>
        <w:ind w:firstLine="708"/>
      </w:pPr>
    </w:p>
    <w:p w14:paraId="1954ED71" w14:textId="77777777" w:rsidR="002F34E4" w:rsidRPr="002F34E4" w:rsidRDefault="002F34E4" w:rsidP="002F34E4">
      <w:pPr>
        <w:ind w:firstLine="708"/>
      </w:pPr>
      <w:r w:rsidRPr="002F34E4">
        <w:t xml:space="preserve">Por estas razones considero que excluir el matrimonio para las parejas homosexuales, esto es, en atención a su orientación sexual, incumple con la finalidad legítima de proteger a la familia y; por tanto, resulta una medida evidentemente discriminatoria y violatoria de los artículos 1º y 4º de la Constitución Federal. </w:t>
      </w:r>
    </w:p>
    <w:p w14:paraId="6A25B767" w14:textId="77777777" w:rsidR="002F34E4" w:rsidRPr="002F34E4" w:rsidRDefault="002F34E4" w:rsidP="002F34E4">
      <w:pPr>
        <w:ind w:firstLine="708"/>
      </w:pPr>
    </w:p>
    <w:p w14:paraId="43F9E2D4" w14:textId="77777777" w:rsidR="002F34E4" w:rsidRPr="002F34E4" w:rsidRDefault="002F34E4" w:rsidP="002F34E4">
      <w:pPr>
        <w:ind w:firstLine="708"/>
        <w:rPr>
          <w:lang w:val="es-ES_tradnl"/>
        </w:rPr>
      </w:pPr>
      <w:r w:rsidRPr="002F34E4">
        <w:rPr>
          <w:lang w:val="es-ES_tradnl"/>
        </w:rPr>
        <w:t xml:space="preserve">Bajo este entender es que, coincidiendo con la declaratoria de invalidez del artículo </w:t>
      </w:r>
      <w:r w:rsidRPr="002F34E4">
        <w:t xml:space="preserve">145 del Código Civil del Estado de </w:t>
      </w:r>
      <w:r w:rsidRPr="002F34E4">
        <w:lastRenderedPageBreak/>
        <w:t xml:space="preserve">Chiapas, en la porción normativa que indica </w:t>
      </w:r>
      <w:r w:rsidRPr="002F34E4">
        <w:rPr>
          <w:i/>
        </w:rPr>
        <w:t>“el hombre y la mujer”</w:t>
      </w:r>
      <w:r w:rsidRPr="002F34E4">
        <w:rPr>
          <w:lang w:val="es-ES_tradnl"/>
        </w:rPr>
        <w:t>, respetuosamente me aparto de las consideraciones.</w:t>
      </w:r>
    </w:p>
    <w:p w14:paraId="647FB4E2" w14:textId="77777777" w:rsidR="002F34E4" w:rsidRPr="002F34E4" w:rsidRDefault="002F34E4" w:rsidP="002F34E4">
      <w:pPr>
        <w:jc w:val="center"/>
        <w:rPr>
          <w:b/>
        </w:rPr>
      </w:pPr>
    </w:p>
    <w:p w14:paraId="124B2216" w14:textId="77777777" w:rsidR="002F34E4" w:rsidRPr="002F34E4" w:rsidRDefault="002F34E4" w:rsidP="002F34E4">
      <w:pPr>
        <w:jc w:val="center"/>
        <w:rPr>
          <w:b/>
        </w:rPr>
      </w:pPr>
      <w:r w:rsidRPr="002F34E4">
        <w:rPr>
          <w:b/>
        </w:rPr>
        <w:t xml:space="preserve">MINISTRO PRESIDENTE </w:t>
      </w:r>
    </w:p>
    <w:p w14:paraId="6767739E" w14:textId="77777777" w:rsidR="002F34E4" w:rsidRPr="002F34E4" w:rsidRDefault="002F34E4" w:rsidP="002F34E4">
      <w:pPr>
        <w:jc w:val="center"/>
        <w:rPr>
          <w:b/>
        </w:rPr>
      </w:pPr>
    </w:p>
    <w:p w14:paraId="06CB5522" w14:textId="77777777" w:rsidR="002F34E4" w:rsidRPr="002F34E4" w:rsidRDefault="002F34E4" w:rsidP="002F34E4">
      <w:pPr>
        <w:jc w:val="center"/>
        <w:rPr>
          <w:b/>
        </w:rPr>
      </w:pPr>
    </w:p>
    <w:p w14:paraId="418DBFEF" w14:textId="77777777" w:rsidR="002F34E4" w:rsidRPr="002F34E4" w:rsidRDefault="002F34E4" w:rsidP="002F34E4">
      <w:pPr>
        <w:jc w:val="center"/>
        <w:rPr>
          <w:b/>
          <w:i/>
        </w:rPr>
      </w:pPr>
      <w:r w:rsidRPr="002F34E4">
        <w:rPr>
          <w:b/>
        </w:rPr>
        <w:t>LUIS MARÍA AGUILAR MORALES</w:t>
      </w:r>
    </w:p>
    <w:p w14:paraId="760911B5" w14:textId="77777777" w:rsidR="002F34E4" w:rsidRPr="002F34E4" w:rsidRDefault="002F34E4" w:rsidP="002F34E4">
      <w:pPr>
        <w:rPr>
          <w:b/>
          <w:i/>
        </w:rPr>
      </w:pPr>
    </w:p>
    <w:p w14:paraId="54F93D72" w14:textId="77777777" w:rsidR="002F34E4" w:rsidRPr="00953624" w:rsidRDefault="002F34E4" w:rsidP="002F34E4">
      <w:pPr>
        <w:rPr>
          <w:b/>
          <w:i/>
        </w:rPr>
      </w:pPr>
    </w:p>
    <w:p w14:paraId="1208001A" w14:textId="77777777" w:rsidR="002F34E4" w:rsidRDefault="002F34E4" w:rsidP="002F34E4">
      <w:pPr>
        <w:rPr>
          <w:b/>
          <w:i/>
        </w:rPr>
        <w:sectPr w:rsidR="002F34E4" w:rsidSect="002F34E4">
          <w:headerReference w:type="default" r:id="rId10"/>
          <w:footerReference w:type="default" r:id="rId11"/>
          <w:footnotePr>
            <w:numRestart w:val="eachSect"/>
          </w:footnotePr>
          <w:pgSz w:w="12242" w:h="20163" w:code="5"/>
          <w:pgMar w:top="1701" w:right="1701" w:bottom="2552" w:left="1701" w:header="850" w:footer="1588" w:gutter="0"/>
          <w:pgNumType w:start="1"/>
          <w:cols w:space="708"/>
          <w:titlePg/>
          <w:docGrid w:linePitch="408"/>
        </w:sectPr>
      </w:pPr>
      <w:r w:rsidRPr="00953624">
        <w:rPr>
          <w:b/>
          <w:i/>
        </w:rPr>
        <w:t>UVGP</w:t>
      </w:r>
    </w:p>
    <w:p w14:paraId="7039F2EE" w14:textId="77777777" w:rsidR="002F34E4" w:rsidRPr="00E36B64" w:rsidRDefault="002F34E4" w:rsidP="002F34E4">
      <w:pPr>
        <w:jc w:val="center"/>
        <w:rPr>
          <w:b/>
          <w:sz w:val="28"/>
          <w:szCs w:val="28"/>
        </w:rPr>
      </w:pPr>
      <w:r>
        <w:rPr>
          <w:b/>
          <w:sz w:val="28"/>
          <w:szCs w:val="28"/>
        </w:rPr>
        <w:lastRenderedPageBreak/>
        <w:t xml:space="preserve">VOTO </w:t>
      </w:r>
      <w:r w:rsidRPr="00E36B64">
        <w:rPr>
          <w:b/>
          <w:sz w:val="28"/>
          <w:szCs w:val="28"/>
        </w:rPr>
        <w:t>QUE FORMULA EL MINISTRO EDUARDO MEDINA MORA I. EN LA ACCIÓN DE INCONSTITUCIONAL</w:t>
      </w:r>
      <w:r>
        <w:rPr>
          <w:b/>
          <w:sz w:val="28"/>
          <w:szCs w:val="28"/>
        </w:rPr>
        <w:t>IDAD 32/2016</w:t>
      </w:r>
    </w:p>
    <w:p w14:paraId="7A2999D4" w14:textId="77777777" w:rsidR="002F34E4" w:rsidRDefault="002F34E4" w:rsidP="002F34E4">
      <w:pPr>
        <w:rPr>
          <w:spacing w:val="-2"/>
          <w:sz w:val="28"/>
          <w:szCs w:val="28"/>
        </w:rPr>
      </w:pPr>
    </w:p>
    <w:p w14:paraId="28FF6682" w14:textId="77777777" w:rsidR="002F34E4" w:rsidRPr="007320B2" w:rsidRDefault="002F34E4" w:rsidP="002F34E4">
      <w:pPr>
        <w:rPr>
          <w:spacing w:val="-2"/>
          <w:sz w:val="28"/>
          <w:szCs w:val="28"/>
        </w:rPr>
      </w:pPr>
    </w:p>
    <w:p w14:paraId="690C52E1" w14:textId="77777777" w:rsidR="002F34E4" w:rsidRDefault="002F34E4" w:rsidP="002F34E4">
      <w:pPr>
        <w:rPr>
          <w:spacing w:val="-2"/>
          <w:sz w:val="28"/>
          <w:szCs w:val="28"/>
        </w:rPr>
      </w:pPr>
    </w:p>
    <w:p w14:paraId="18D470C9" w14:textId="77777777" w:rsidR="002F34E4" w:rsidRPr="006A6E27" w:rsidRDefault="002F34E4" w:rsidP="002F34E4">
      <w:pPr>
        <w:pStyle w:val="Estilo"/>
        <w:rPr>
          <w:lang w:val="es-ES_tradnl"/>
        </w:rPr>
      </w:pPr>
      <w:r w:rsidRPr="007320B2">
        <w:rPr>
          <w:spacing w:val="-2"/>
          <w:lang w:val="es-ES_tradnl"/>
        </w:rPr>
        <w:tab/>
      </w:r>
      <w:r>
        <w:rPr>
          <w:lang w:val="es-ES_tradnl"/>
        </w:rPr>
        <w:t>En relación con el considerando quinto, “Análisis del concepto de invalidez relativo al artículo 145 del Código Civil para el Estado de Chiapas”, estimo, de acuerdo con el voto formulado en la acción de inconstitucionalidad 28/2015, cuya argumentación se retoma en este asunto, que la norma resulta inconstitucional, exclusivamente, por una condición de trato desigual injustificado a las parejas homosexuales.</w:t>
      </w:r>
    </w:p>
    <w:p w14:paraId="28F789D7" w14:textId="77777777" w:rsidR="002F34E4" w:rsidRPr="006A6E27" w:rsidRDefault="002F34E4" w:rsidP="002F34E4">
      <w:pPr>
        <w:rPr>
          <w:sz w:val="28"/>
          <w:szCs w:val="28"/>
          <w:lang w:val="es-ES_tradnl"/>
        </w:rPr>
      </w:pPr>
    </w:p>
    <w:p w14:paraId="3B6FC723" w14:textId="77777777" w:rsidR="002F34E4" w:rsidRPr="006A6E27" w:rsidRDefault="002F34E4" w:rsidP="002F34E4">
      <w:pPr>
        <w:pStyle w:val="Estilo"/>
        <w:rPr>
          <w:lang w:val="es-ES"/>
        </w:rPr>
      </w:pPr>
      <w:r w:rsidRPr="006A6E27">
        <w:rPr>
          <w:lang w:val="es-ES_tradnl"/>
        </w:rPr>
        <w:tab/>
        <w:t>Respecto de</w:t>
      </w:r>
      <w:r>
        <w:rPr>
          <w:lang w:val="es-ES_tradnl"/>
        </w:rPr>
        <w:t xml:space="preserve">l considerando séptimo, “Método de interpretación de las normas relacionadas con la declarada inconstitucional”, estimo que, con fundamento en el artículo 41, fracción IV, en relación con el 73, de la Ley Reglamentaria, por razones de seguridad jurídica, debió declararse la invalidez por extensión (o en vía de consecuencia) de otros preceptos del Código Civil para el Estado de Chiapas y obligarse al Congreso a legislar a la brevedad posible, </w:t>
      </w:r>
      <w:r w:rsidRPr="00E4730D">
        <w:rPr>
          <w:lang w:val="es-ES_tradnl"/>
        </w:rPr>
        <w:t xml:space="preserve">con objeto de regular la institución del matrimonio de forma tal que no resulte discriminatoria, en atención a lo expuesto </w:t>
      </w:r>
      <w:r>
        <w:rPr>
          <w:lang w:val="es-ES_tradnl"/>
        </w:rPr>
        <w:t>en la resolución; en lugar de ordenar una pauta abierta de interpretación respecto de tales disposiciones, de la que no todos los operadores jurídicos estarán al tanto y que, en todo caso, podría funcionar respecto de ordenamientos distintos al en que se contienen las normas impugnadas.</w:t>
      </w:r>
    </w:p>
    <w:p w14:paraId="4A374EE0" w14:textId="77777777" w:rsidR="002F34E4" w:rsidRDefault="002F34E4" w:rsidP="002F34E4">
      <w:pPr>
        <w:pStyle w:val="Estilo"/>
        <w:rPr>
          <w:spacing w:val="-2"/>
          <w:lang w:val="es-ES"/>
        </w:rPr>
      </w:pPr>
    </w:p>
    <w:p w14:paraId="46D9B3F4" w14:textId="77777777" w:rsidR="002F34E4" w:rsidRDefault="002F34E4" w:rsidP="002F34E4">
      <w:pPr>
        <w:rPr>
          <w:spacing w:val="-2"/>
          <w:sz w:val="28"/>
          <w:szCs w:val="28"/>
          <w:lang w:val="es-ES"/>
        </w:rPr>
      </w:pPr>
    </w:p>
    <w:p w14:paraId="28D9638B" w14:textId="77777777" w:rsidR="002F34E4" w:rsidRPr="00725087" w:rsidRDefault="002F34E4" w:rsidP="002F34E4">
      <w:pPr>
        <w:rPr>
          <w:spacing w:val="-2"/>
          <w:sz w:val="28"/>
          <w:szCs w:val="28"/>
          <w:lang w:val="es-ES"/>
        </w:rPr>
      </w:pPr>
    </w:p>
    <w:p w14:paraId="36CCA569" w14:textId="77777777" w:rsidR="002F34E4" w:rsidRPr="00E36B64" w:rsidRDefault="002F34E4" w:rsidP="002F34E4">
      <w:pPr>
        <w:jc w:val="center"/>
        <w:rPr>
          <w:b/>
          <w:sz w:val="28"/>
          <w:szCs w:val="28"/>
        </w:rPr>
      </w:pPr>
      <w:r w:rsidRPr="00E36B64">
        <w:rPr>
          <w:b/>
          <w:sz w:val="28"/>
          <w:szCs w:val="28"/>
        </w:rPr>
        <w:t>ATENTAMENTE</w:t>
      </w:r>
    </w:p>
    <w:p w14:paraId="63F285C8" w14:textId="77777777" w:rsidR="002F34E4" w:rsidRPr="00E36B64" w:rsidRDefault="002F34E4" w:rsidP="002F34E4">
      <w:pPr>
        <w:jc w:val="center"/>
        <w:rPr>
          <w:b/>
          <w:sz w:val="28"/>
          <w:szCs w:val="28"/>
        </w:rPr>
      </w:pPr>
    </w:p>
    <w:p w14:paraId="6A034549" w14:textId="77777777" w:rsidR="002F34E4" w:rsidRDefault="002F34E4" w:rsidP="002F34E4">
      <w:pPr>
        <w:jc w:val="center"/>
        <w:rPr>
          <w:b/>
          <w:sz w:val="28"/>
          <w:szCs w:val="28"/>
        </w:rPr>
      </w:pPr>
    </w:p>
    <w:p w14:paraId="1A85F67C" w14:textId="77777777" w:rsidR="002F34E4" w:rsidRDefault="002F34E4" w:rsidP="002F34E4">
      <w:pPr>
        <w:jc w:val="center"/>
        <w:rPr>
          <w:b/>
          <w:sz w:val="28"/>
          <w:szCs w:val="28"/>
        </w:rPr>
      </w:pPr>
    </w:p>
    <w:p w14:paraId="204DBB48" w14:textId="77777777" w:rsidR="002F34E4" w:rsidRPr="00E36B64" w:rsidRDefault="002F34E4" w:rsidP="002F34E4">
      <w:pPr>
        <w:jc w:val="center"/>
        <w:rPr>
          <w:b/>
          <w:sz w:val="28"/>
          <w:szCs w:val="28"/>
        </w:rPr>
      </w:pPr>
    </w:p>
    <w:p w14:paraId="6843A2DB" w14:textId="4648371F" w:rsidR="00022254" w:rsidRPr="002F34E4" w:rsidRDefault="002F34E4" w:rsidP="002F34E4">
      <w:pPr>
        <w:jc w:val="center"/>
      </w:pPr>
      <w:r w:rsidRPr="00E36B64">
        <w:rPr>
          <w:b/>
          <w:sz w:val="28"/>
          <w:szCs w:val="28"/>
        </w:rPr>
        <w:t>MINISTRO EDUARDO MEDINA MORA I.</w:t>
      </w:r>
    </w:p>
    <w:sectPr w:rsidR="00022254" w:rsidRPr="002F34E4" w:rsidSect="002F34E4">
      <w:headerReference w:type="even" r:id="rId12"/>
      <w:headerReference w:type="default" r:id="rId13"/>
      <w:footerReference w:type="even" r:id="rId14"/>
      <w:footerReference w:type="default" r:id="rId15"/>
      <w:pgSz w:w="12242" w:h="20163" w:code="5"/>
      <w:pgMar w:top="3261" w:right="1752" w:bottom="2552" w:left="1701"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D5E10" w14:textId="77777777" w:rsidR="00A34BF1" w:rsidRDefault="00A34BF1" w:rsidP="004B08B0">
      <w:pPr>
        <w:spacing w:line="240" w:lineRule="auto"/>
      </w:pPr>
      <w:r>
        <w:separator/>
      </w:r>
    </w:p>
  </w:endnote>
  <w:endnote w:type="continuationSeparator" w:id="0">
    <w:p w14:paraId="7220E6C1" w14:textId="77777777" w:rsidR="00A34BF1" w:rsidRDefault="00A34BF1" w:rsidP="004B0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EB17B" w14:textId="77777777" w:rsidR="006750F3" w:rsidRDefault="006750F3">
    <w:pPr>
      <w:pStyle w:val="Piedepgina"/>
      <w:jc w:val="right"/>
    </w:pPr>
    <w:r>
      <w:fldChar w:fldCharType="begin"/>
    </w:r>
    <w:r>
      <w:instrText>PAGE   \* MERGEFORMAT</w:instrText>
    </w:r>
    <w:r>
      <w:fldChar w:fldCharType="separate"/>
    </w:r>
    <w:r w:rsidR="002F34E4" w:rsidRPr="002F34E4">
      <w:rPr>
        <w:noProof/>
        <w:lang w:val="es-ES"/>
      </w:rPr>
      <w:t>30</w:t>
    </w:r>
    <w:r>
      <w:fldChar w:fldCharType="end"/>
    </w:r>
  </w:p>
  <w:p w14:paraId="24BB87AA" w14:textId="77777777" w:rsidR="006750F3" w:rsidRDefault="006750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D825" w14:textId="77777777" w:rsidR="002F34E4" w:rsidRPr="00536E9F" w:rsidRDefault="002F34E4" w:rsidP="00D967C8">
    <w:pPr>
      <w:pStyle w:val="Piedepgina"/>
      <w:jc w:val="right"/>
      <w:rPr>
        <w:b/>
        <w:sz w:val="24"/>
        <w:szCs w:val="24"/>
      </w:rPr>
    </w:pPr>
    <w:r w:rsidRPr="00536E9F">
      <w:rPr>
        <w:rStyle w:val="Nmerodepgina"/>
        <w:b/>
        <w:sz w:val="24"/>
        <w:szCs w:val="24"/>
      </w:rPr>
      <w:fldChar w:fldCharType="begin"/>
    </w:r>
    <w:r w:rsidRPr="00536E9F">
      <w:rPr>
        <w:rStyle w:val="Nmerodepgina"/>
        <w:b/>
        <w:sz w:val="24"/>
        <w:szCs w:val="24"/>
      </w:rPr>
      <w:instrText xml:space="preserve"> PAGE </w:instrText>
    </w:r>
    <w:r w:rsidRPr="00536E9F">
      <w:rPr>
        <w:rStyle w:val="Nmerodepgina"/>
        <w:b/>
        <w:sz w:val="24"/>
        <w:szCs w:val="24"/>
      </w:rPr>
      <w:fldChar w:fldCharType="separate"/>
    </w:r>
    <w:r>
      <w:rPr>
        <w:rStyle w:val="Nmerodepgina"/>
        <w:b/>
        <w:noProof/>
        <w:sz w:val="24"/>
        <w:szCs w:val="24"/>
      </w:rPr>
      <w:t>7</w:t>
    </w:r>
    <w:r w:rsidRPr="00536E9F">
      <w:rPr>
        <w:rStyle w:val="Nmerodepgina"/>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12504"/>
      <w:docPartObj>
        <w:docPartGallery w:val="Page Numbers (Bottom of Page)"/>
        <w:docPartUnique/>
      </w:docPartObj>
    </w:sdtPr>
    <w:sdtEndPr>
      <w:rPr>
        <w:rFonts w:cs="Arial"/>
        <w:b/>
        <w:sz w:val="23"/>
        <w:szCs w:val="23"/>
      </w:rPr>
    </w:sdtEndPr>
    <w:sdtContent>
      <w:p w14:paraId="65AD187F" w14:textId="77777777" w:rsidR="00EE4853" w:rsidRPr="000B3136" w:rsidRDefault="00A34BF1">
        <w:pPr>
          <w:pStyle w:val="Piedepgina"/>
          <w:rPr>
            <w:rFonts w:cs="Arial"/>
            <w:b/>
            <w:sz w:val="23"/>
            <w:szCs w:val="23"/>
          </w:rPr>
        </w:pPr>
        <w:r w:rsidRPr="000B3136">
          <w:rPr>
            <w:rFonts w:cs="Arial"/>
            <w:b/>
            <w:sz w:val="23"/>
            <w:szCs w:val="23"/>
          </w:rPr>
          <w:fldChar w:fldCharType="begin"/>
        </w:r>
        <w:r w:rsidRPr="000B3136">
          <w:rPr>
            <w:rFonts w:cs="Arial"/>
            <w:b/>
            <w:sz w:val="23"/>
            <w:szCs w:val="23"/>
          </w:rPr>
          <w:instrText>PAGE   \* MERGEFORMAT</w:instrText>
        </w:r>
        <w:r w:rsidRPr="000B3136">
          <w:rPr>
            <w:rFonts w:cs="Arial"/>
            <w:b/>
            <w:sz w:val="23"/>
            <w:szCs w:val="23"/>
          </w:rPr>
          <w:fldChar w:fldCharType="separate"/>
        </w:r>
        <w:r w:rsidRPr="00EF0BDB">
          <w:rPr>
            <w:rFonts w:cs="Arial"/>
            <w:b/>
            <w:noProof/>
            <w:sz w:val="23"/>
            <w:szCs w:val="23"/>
            <w:lang w:val="es-ES"/>
          </w:rPr>
          <w:t>4</w:t>
        </w:r>
        <w:r w:rsidRPr="000B3136">
          <w:rPr>
            <w:rFonts w:cs="Arial"/>
            <w:b/>
            <w:sz w:val="23"/>
            <w:szCs w:val="23"/>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000865"/>
      <w:docPartObj>
        <w:docPartGallery w:val="Page Numbers (Bottom of Page)"/>
        <w:docPartUnique/>
      </w:docPartObj>
    </w:sdtPr>
    <w:sdtEndPr>
      <w:rPr>
        <w:rFonts w:cs="Arial"/>
        <w:b/>
        <w:sz w:val="23"/>
        <w:szCs w:val="23"/>
      </w:rPr>
    </w:sdtEndPr>
    <w:sdtContent>
      <w:p w14:paraId="3CA3F143" w14:textId="77777777" w:rsidR="000B3136" w:rsidRPr="000B3136" w:rsidRDefault="00A34BF1">
        <w:pPr>
          <w:pStyle w:val="Piedepgina"/>
          <w:jc w:val="right"/>
          <w:rPr>
            <w:rFonts w:cs="Arial"/>
            <w:b/>
            <w:sz w:val="23"/>
            <w:szCs w:val="23"/>
          </w:rPr>
        </w:pPr>
        <w:r w:rsidRPr="000B3136">
          <w:rPr>
            <w:rFonts w:cs="Arial"/>
            <w:b/>
            <w:sz w:val="23"/>
            <w:szCs w:val="23"/>
          </w:rPr>
          <w:fldChar w:fldCharType="begin"/>
        </w:r>
        <w:r w:rsidRPr="000B3136">
          <w:rPr>
            <w:rFonts w:cs="Arial"/>
            <w:b/>
            <w:sz w:val="23"/>
            <w:szCs w:val="23"/>
          </w:rPr>
          <w:instrText>PAGE   \* MERGEFORMAT</w:instrText>
        </w:r>
        <w:r w:rsidRPr="000B3136">
          <w:rPr>
            <w:rFonts w:cs="Arial"/>
            <w:b/>
            <w:sz w:val="23"/>
            <w:szCs w:val="23"/>
          </w:rPr>
          <w:fldChar w:fldCharType="separate"/>
        </w:r>
        <w:r w:rsidR="002F34E4" w:rsidRPr="002F34E4">
          <w:rPr>
            <w:rFonts w:cs="Arial"/>
            <w:b/>
            <w:noProof/>
            <w:sz w:val="23"/>
            <w:szCs w:val="23"/>
            <w:lang w:val="es-ES"/>
          </w:rPr>
          <w:t>9</w:t>
        </w:r>
        <w:r w:rsidRPr="000B3136">
          <w:rPr>
            <w:rFonts w:cs="Arial"/>
            <w:b/>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C9D2" w14:textId="77777777" w:rsidR="00A34BF1" w:rsidRDefault="00A34BF1" w:rsidP="004B08B0">
      <w:pPr>
        <w:spacing w:line="240" w:lineRule="auto"/>
      </w:pPr>
      <w:r>
        <w:separator/>
      </w:r>
    </w:p>
  </w:footnote>
  <w:footnote w:type="continuationSeparator" w:id="0">
    <w:p w14:paraId="1A7AC322" w14:textId="77777777" w:rsidR="00A34BF1" w:rsidRDefault="00A34BF1" w:rsidP="004B08B0">
      <w:pPr>
        <w:spacing w:line="240" w:lineRule="auto"/>
      </w:pPr>
      <w:r>
        <w:continuationSeparator/>
      </w:r>
    </w:p>
  </w:footnote>
  <w:footnote w:id="1">
    <w:p w14:paraId="3B23D4A0" w14:textId="77777777" w:rsidR="006750F3" w:rsidRDefault="006750F3">
      <w:pPr>
        <w:pStyle w:val="Textonotapie"/>
      </w:pPr>
      <w:r>
        <w:rPr>
          <w:rStyle w:val="Refdenotaalpie"/>
        </w:rPr>
        <w:footnoteRef/>
      </w:r>
      <w:r>
        <w:t xml:space="preserve"> </w:t>
      </w:r>
      <w:r w:rsidRPr="001A3DA8">
        <w:rPr>
          <w:sz w:val="24"/>
          <w:szCs w:val="24"/>
        </w:rPr>
        <w:t>“</w:t>
      </w:r>
      <w:r w:rsidRPr="001A3DA8">
        <w:rPr>
          <w:b/>
          <w:sz w:val="24"/>
          <w:szCs w:val="24"/>
        </w:rPr>
        <w:t>Artículo 60.</w:t>
      </w:r>
      <w:r w:rsidRPr="001A3DA8">
        <w:rPr>
          <w:sz w:val="24"/>
          <w:szCs w:val="24"/>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2">
    <w:p w14:paraId="68A0CD19" w14:textId="77777777" w:rsidR="006750F3" w:rsidRPr="001A3DA8" w:rsidRDefault="006750F3" w:rsidP="00F425D1">
      <w:pPr>
        <w:pStyle w:val="Textonotapie"/>
        <w:rPr>
          <w:sz w:val="24"/>
          <w:szCs w:val="24"/>
        </w:rPr>
      </w:pPr>
      <w:r>
        <w:rPr>
          <w:rStyle w:val="Refdenotaalpie"/>
        </w:rPr>
        <w:footnoteRef/>
      </w:r>
      <w:r>
        <w:t xml:space="preserve"> </w:t>
      </w:r>
      <w:r w:rsidRPr="001A3DA8">
        <w:rPr>
          <w:b/>
          <w:sz w:val="24"/>
          <w:szCs w:val="24"/>
        </w:rPr>
        <w:t>“ARTICULO 15.-</w:t>
      </w:r>
      <w:r w:rsidRPr="001A3DA8">
        <w:rPr>
          <w:sz w:val="24"/>
          <w:szCs w:val="24"/>
        </w:rPr>
        <w:t xml:space="preserve"> El Presidente de la Comisión Nacional tendrá las siguientes facultades y obligaciones:</w:t>
      </w:r>
    </w:p>
    <w:p w14:paraId="7BE92327" w14:textId="77777777" w:rsidR="006750F3" w:rsidRPr="001A3DA8" w:rsidRDefault="006750F3" w:rsidP="00F425D1">
      <w:pPr>
        <w:pStyle w:val="Textonotapie"/>
        <w:rPr>
          <w:sz w:val="24"/>
          <w:szCs w:val="24"/>
        </w:rPr>
      </w:pPr>
      <w:r w:rsidRPr="001A3DA8">
        <w:rPr>
          <w:b/>
          <w:sz w:val="24"/>
          <w:szCs w:val="24"/>
        </w:rPr>
        <w:t>I.-</w:t>
      </w:r>
      <w:r w:rsidRPr="001A3DA8">
        <w:rPr>
          <w:sz w:val="24"/>
          <w:szCs w:val="24"/>
        </w:rPr>
        <w:t xml:space="preserve"> Ejercer la representación legal de la Comisión Nacional;</w:t>
      </w:r>
    </w:p>
    <w:p w14:paraId="39F67EA9" w14:textId="77777777" w:rsidR="006750F3" w:rsidRPr="001A3DA8" w:rsidRDefault="006750F3" w:rsidP="00F425D1">
      <w:pPr>
        <w:pStyle w:val="Textonotapie"/>
        <w:rPr>
          <w:sz w:val="24"/>
          <w:szCs w:val="24"/>
        </w:rPr>
      </w:pPr>
      <w:r w:rsidRPr="001A3DA8">
        <w:rPr>
          <w:sz w:val="24"/>
          <w:szCs w:val="24"/>
        </w:rPr>
        <w:t>…</w:t>
      </w:r>
    </w:p>
    <w:p w14:paraId="4065FE06" w14:textId="77777777" w:rsidR="006750F3" w:rsidRPr="001A3DA8" w:rsidRDefault="006750F3" w:rsidP="00F425D1">
      <w:pPr>
        <w:pStyle w:val="Textonotapie"/>
        <w:rPr>
          <w:sz w:val="24"/>
          <w:szCs w:val="24"/>
        </w:rPr>
      </w:pPr>
      <w:r w:rsidRPr="001A3DA8">
        <w:rPr>
          <w:b/>
          <w:sz w:val="24"/>
          <w:szCs w:val="24"/>
        </w:rPr>
        <w:t>XI.-</w:t>
      </w:r>
      <w:r w:rsidRPr="001A3DA8">
        <w:rPr>
          <w:sz w:val="24"/>
          <w:szCs w:val="24"/>
        </w:rPr>
        <w:t xml:space="preserve">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w:t>
      </w:r>
    </w:p>
    <w:p w14:paraId="23CF03D9" w14:textId="77777777" w:rsidR="006750F3" w:rsidRPr="001A3DA8" w:rsidRDefault="006750F3" w:rsidP="00F425D1">
      <w:pPr>
        <w:pStyle w:val="Textonotapie"/>
        <w:rPr>
          <w:sz w:val="24"/>
          <w:szCs w:val="24"/>
        </w:rPr>
      </w:pPr>
      <w:r w:rsidRPr="001A3DA8">
        <w:rPr>
          <w:sz w:val="24"/>
          <w:szCs w:val="24"/>
        </w:rPr>
        <w:t>…”</w:t>
      </w:r>
    </w:p>
  </w:footnote>
  <w:footnote w:id="3">
    <w:p w14:paraId="57D3633D" w14:textId="77777777" w:rsidR="006750F3" w:rsidRPr="001A3DA8" w:rsidRDefault="006750F3">
      <w:pPr>
        <w:pStyle w:val="Textonotapie"/>
        <w:rPr>
          <w:sz w:val="24"/>
          <w:szCs w:val="24"/>
          <w:lang w:val="es-ES_tradnl"/>
        </w:rPr>
      </w:pPr>
      <w:r w:rsidRPr="001A3DA8">
        <w:rPr>
          <w:rStyle w:val="Refdenotaalpie"/>
          <w:sz w:val="24"/>
          <w:szCs w:val="24"/>
        </w:rPr>
        <w:footnoteRef/>
      </w:r>
      <w:r w:rsidRPr="001A3DA8">
        <w:rPr>
          <w:sz w:val="24"/>
          <w:szCs w:val="24"/>
        </w:rPr>
        <w:t xml:space="preserve">  Obra en autos copia certificada del oficio DGPL-1P3A.-4858 de trece de noviembre de dos mil catorce, por medio del cual el Pleno del Senado de la República eligió a Luis Raúl González Pérez como Presidente de la Comisión Nacional de los Derechos Humanos para el periodo comprendido del 2014-2019.</w:t>
      </w:r>
    </w:p>
  </w:footnote>
  <w:footnote w:id="4">
    <w:p w14:paraId="6392F8F8" w14:textId="15BEFE50" w:rsidR="006750F3" w:rsidRDefault="006750F3">
      <w:pPr>
        <w:pStyle w:val="Textonotapie"/>
      </w:pPr>
      <w:r w:rsidRPr="001A3DA8">
        <w:rPr>
          <w:rStyle w:val="Refdenotaalpie"/>
          <w:sz w:val="24"/>
          <w:szCs w:val="24"/>
        </w:rPr>
        <w:footnoteRef/>
      </w:r>
      <w:r w:rsidRPr="001A3DA8">
        <w:rPr>
          <w:sz w:val="24"/>
          <w:szCs w:val="24"/>
        </w:rPr>
        <w:t xml:space="preserve"> Causa prevista en los artículos 19, fracción VII, en relación con el 60 de la Ley reglamentaria de las Fracciones I y II del artículo 105 de la Constitución Política </w:t>
      </w:r>
      <w:r w:rsidR="001A3DA8" w:rsidRPr="001A3DA8">
        <w:rPr>
          <w:sz w:val="24"/>
          <w:szCs w:val="24"/>
        </w:rPr>
        <w:t>de los Estados Unidos Mexicanos.</w:t>
      </w:r>
    </w:p>
  </w:footnote>
  <w:footnote w:id="5">
    <w:p w14:paraId="18662BD2" w14:textId="1878B18E" w:rsidR="006750F3" w:rsidRPr="001A3DA8" w:rsidRDefault="006750F3">
      <w:pPr>
        <w:pStyle w:val="Textonotapie"/>
        <w:rPr>
          <w:sz w:val="24"/>
          <w:szCs w:val="24"/>
        </w:rPr>
      </w:pPr>
      <w:r>
        <w:rPr>
          <w:rStyle w:val="Refdenotaalpie"/>
        </w:rPr>
        <w:footnoteRef/>
      </w:r>
      <w:r>
        <w:t xml:space="preserve"> </w:t>
      </w:r>
      <w:r w:rsidR="00AB24C6">
        <w:t>“</w:t>
      </w:r>
      <w:r w:rsidRPr="00AB24C6">
        <w:rPr>
          <w:b/>
          <w:sz w:val="24"/>
          <w:szCs w:val="24"/>
        </w:rPr>
        <w:t>CONTROVERSIAS CONSTITUCIONALES Y ACCIONES DE INCONSTITUCIONALIDAD. CRITERIOS PARA DETERMINAR LA INVALIDEZ INDIRECTA DE LAS NORMAS.</w:t>
      </w:r>
      <w:r w:rsidR="00AB24C6">
        <w:rPr>
          <w:b/>
          <w:sz w:val="24"/>
          <w:szCs w:val="24"/>
        </w:rPr>
        <w:t>”</w:t>
      </w:r>
      <w:r w:rsidRPr="001A3DA8">
        <w:rPr>
          <w:sz w:val="24"/>
          <w:szCs w:val="24"/>
        </w:rPr>
        <w:t xml:space="preserve"> Novena Época. Registro </w:t>
      </w:r>
      <w:r w:rsidR="00CA21BB" w:rsidRPr="001A3DA8">
        <w:rPr>
          <w:sz w:val="24"/>
          <w:szCs w:val="24"/>
        </w:rPr>
        <w:t>digital</w:t>
      </w:r>
      <w:r w:rsidRPr="001A3DA8">
        <w:rPr>
          <w:sz w:val="24"/>
          <w:szCs w:val="24"/>
        </w:rPr>
        <w:t>164820. Pleno.  Jurisprudencia. Semanario Judicial de la Federación y su Gaceta. Tomo XXXI, Abril de 2010. Constitucional. Tesis P</w:t>
      </w:r>
      <w:r w:rsidRPr="001A3DA8">
        <w:rPr>
          <w:sz w:val="24"/>
          <w:szCs w:val="24"/>
        </w:rPr>
        <w:t>./J. 53/2010. Página 1564.</w:t>
      </w:r>
    </w:p>
  </w:footnote>
  <w:footnote w:id="6">
    <w:p w14:paraId="22ABD615" w14:textId="77777777" w:rsidR="006750F3" w:rsidRPr="001A3DA8" w:rsidRDefault="006750F3" w:rsidP="00F73229">
      <w:pPr>
        <w:spacing w:line="240" w:lineRule="auto"/>
        <w:rPr>
          <w:sz w:val="24"/>
          <w:szCs w:val="24"/>
        </w:rPr>
      </w:pPr>
      <w:r>
        <w:rPr>
          <w:rStyle w:val="Refdenotaalpie"/>
        </w:rPr>
        <w:footnoteRef/>
      </w:r>
      <w:r>
        <w:t xml:space="preserve"> </w:t>
      </w:r>
      <w:r w:rsidRPr="001A3DA8">
        <w:rPr>
          <w:b/>
          <w:sz w:val="24"/>
          <w:szCs w:val="24"/>
        </w:rPr>
        <w:t>ART. 169.-</w:t>
      </w:r>
      <w:r w:rsidRPr="001A3DA8">
        <w:rPr>
          <w:sz w:val="24"/>
          <w:szCs w:val="24"/>
        </w:rPr>
        <w:t xml:space="preserve"> LOS CÓNYUGES, TIENEN CAPACIDAD PARA ADMINISTRAR, CONTRATAR O DISPONER DE SUS BIENES PROPIOS Y EJERCER LAS ACCIONES U OPONER LAS EXCEPCIONES QUE A ELLOS CORRESPONDEN, SIN QUE PARA TAL OBJETO NECESITE EL ESPOSO DEL CONSENTIMIENTO DE LA ESPOSA, NI ESTA DE LA AUTORIZACIÓN DE AQUÉL, SALVO EN LO RELATIVO A LOS ACTOS DE ADMINISTRACIÓN Y DE DOMINIO DE LOS BIENES COMUNES.</w:t>
      </w:r>
    </w:p>
    <w:p w14:paraId="35409F59" w14:textId="77777777" w:rsidR="006750F3" w:rsidRPr="001A3DA8" w:rsidRDefault="006750F3" w:rsidP="00F73229">
      <w:pPr>
        <w:spacing w:line="240" w:lineRule="auto"/>
        <w:rPr>
          <w:sz w:val="24"/>
          <w:szCs w:val="24"/>
        </w:rPr>
      </w:pPr>
    </w:p>
    <w:p w14:paraId="0B2DEA42" w14:textId="77777777" w:rsidR="006750F3" w:rsidRPr="001A3DA8" w:rsidRDefault="006750F3" w:rsidP="00F73229">
      <w:pPr>
        <w:spacing w:line="240" w:lineRule="auto"/>
        <w:rPr>
          <w:sz w:val="24"/>
          <w:szCs w:val="24"/>
        </w:rPr>
      </w:pPr>
      <w:r w:rsidRPr="001A3DA8">
        <w:rPr>
          <w:b/>
          <w:sz w:val="24"/>
          <w:szCs w:val="24"/>
        </w:rPr>
        <w:t>ART. 174.-</w:t>
      </w:r>
      <w:r w:rsidRPr="001A3DA8">
        <w:rPr>
          <w:sz w:val="24"/>
          <w:szCs w:val="24"/>
        </w:rPr>
        <w:t xml:space="preserve"> EL MARIDO Y LA MUJER, DURANTE EL MATRIMONIO, PODRÁN EJERCITAR LOS DERECHOS Y ACCIONES QUE TENGAN EL UNO EN CONTRA DEL OTRO; PERO LA PRESCRIPCIÓN ENTRE ELLOS NO CORRE MIENTRAS DURE EL MATRIMONIO.</w:t>
      </w:r>
    </w:p>
    <w:p w14:paraId="7B80A00B" w14:textId="77777777" w:rsidR="006750F3" w:rsidRPr="001A3DA8" w:rsidRDefault="006750F3" w:rsidP="00F73229">
      <w:pPr>
        <w:spacing w:line="240" w:lineRule="auto"/>
        <w:rPr>
          <w:sz w:val="24"/>
          <w:szCs w:val="24"/>
        </w:rPr>
      </w:pPr>
    </w:p>
    <w:p w14:paraId="1088BD6F" w14:textId="77777777" w:rsidR="006750F3" w:rsidRPr="001A3DA8" w:rsidRDefault="006750F3" w:rsidP="00F73229">
      <w:pPr>
        <w:spacing w:line="240" w:lineRule="auto"/>
        <w:rPr>
          <w:sz w:val="24"/>
          <w:szCs w:val="24"/>
        </w:rPr>
      </w:pPr>
      <w:r w:rsidRPr="001A3DA8">
        <w:rPr>
          <w:b/>
          <w:sz w:val="24"/>
          <w:szCs w:val="24"/>
        </w:rPr>
        <w:t>ART. 213.-</w:t>
      </w:r>
      <w:r w:rsidRPr="001A3DA8">
        <w:rPr>
          <w:sz w:val="24"/>
          <w:szCs w:val="24"/>
        </w:rPr>
        <w:t xml:space="preserve"> NI EL MARIDO PODRA COBRAR A LA MUJER, NI ESTA A AQUÉL, RETRIBUCIÓN U HONORARIO ALGUNO POR LOS SERVICIOS PERSONALES QUE LE PRESTARE, O POR LOS CONSEJOS Y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68D8137A" w14:textId="77777777" w:rsidR="006750F3" w:rsidRPr="001A3DA8" w:rsidRDefault="006750F3" w:rsidP="00F73229">
      <w:pPr>
        <w:spacing w:line="240" w:lineRule="auto"/>
        <w:rPr>
          <w:sz w:val="24"/>
          <w:szCs w:val="24"/>
        </w:rPr>
      </w:pPr>
    </w:p>
    <w:p w14:paraId="44702C73" w14:textId="77777777" w:rsidR="006750F3" w:rsidRPr="001A3DA8" w:rsidRDefault="006750F3" w:rsidP="00F73229">
      <w:pPr>
        <w:spacing w:line="240" w:lineRule="auto"/>
        <w:rPr>
          <w:sz w:val="24"/>
          <w:szCs w:val="24"/>
        </w:rPr>
      </w:pPr>
      <w:r w:rsidRPr="001A3DA8">
        <w:rPr>
          <w:b/>
          <w:sz w:val="24"/>
          <w:szCs w:val="24"/>
        </w:rPr>
        <w:t>ART. 214.-</w:t>
      </w:r>
      <w:r w:rsidRPr="001A3DA8">
        <w:rPr>
          <w:sz w:val="24"/>
          <w:szCs w:val="24"/>
        </w:rPr>
        <w:t xml:space="preserve"> EL MARIDO Y LA MUJER QUE EJERZAN LA PATRIA POTESTAD SE DIVIDIRÁN ENTRE SÍ, POR PARTES IGUALES LA MITAD DEL USUFRUCTO QUE LA LEY LES CONCEDE.</w:t>
      </w:r>
    </w:p>
    <w:p w14:paraId="1E661EA8" w14:textId="77777777" w:rsidR="006750F3" w:rsidRPr="001A3DA8" w:rsidRDefault="006750F3" w:rsidP="00F73229">
      <w:pPr>
        <w:spacing w:line="240" w:lineRule="auto"/>
        <w:rPr>
          <w:sz w:val="24"/>
          <w:szCs w:val="24"/>
        </w:rPr>
      </w:pPr>
    </w:p>
    <w:p w14:paraId="4EB2D591" w14:textId="77777777" w:rsidR="006750F3" w:rsidRPr="001A3DA8" w:rsidRDefault="006750F3" w:rsidP="00F73229">
      <w:pPr>
        <w:spacing w:line="240" w:lineRule="auto"/>
        <w:rPr>
          <w:sz w:val="24"/>
          <w:szCs w:val="24"/>
        </w:rPr>
      </w:pPr>
      <w:r w:rsidRPr="001A3DA8">
        <w:rPr>
          <w:b/>
          <w:sz w:val="24"/>
          <w:szCs w:val="24"/>
        </w:rPr>
        <w:t>ART. 215.-</w:t>
      </w:r>
      <w:r w:rsidRPr="001A3DA8">
        <w:rPr>
          <w:sz w:val="24"/>
          <w:szCs w:val="24"/>
        </w:rPr>
        <w:t xml:space="preserve"> EL MARIDO RESPONDE A LA MUJER, Y ESTA A AQUÉL, DE LOS DAÑOS Y PERJUICIOS QUE LE CAUSE POR DOLO, CULPA O NEGLIGENCIA.</w:t>
      </w:r>
    </w:p>
    <w:p w14:paraId="570786F7" w14:textId="77777777" w:rsidR="006750F3" w:rsidRPr="001A3DA8" w:rsidRDefault="006750F3">
      <w:pPr>
        <w:pStyle w:val="Textonotapie"/>
        <w:rPr>
          <w:sz w:val="24"/>
          <w:szCs w:val="24"/>
        </w:rPr>
      </w:pPr>
    </w:p>
  </w:footnote>
  <w:footnote w:id="7">
    <w:p w14:paraId="56D1A4E5" w14:textId="77777777" w:rsidR="006750F3" w:rsidRPr="001A3DA8" w:rsidRDefault="006750F3" w:rsidP="008433FA">
      <w:pPr>
        <w:pStyle w:val="Textonotapie"/>
        <w:rPr>
          <w:sz w:val="24"/>
          <w:szCs w:val="24"/>
        </w:rPr>
      </w:pPr>
      <w:r w:rsidRPr="001A3DA8">
        <w:rPr>
          <w:rStyle w:val="Refdenotaalpie"/>
          <w:sz w:val="24"/>
          <w:szCs w:val="24"/>
        </w:rPr>
        <w:footnoteRef/>
      </w:r>
      <w:r w:rsidRPr="001A3DA8">
        <w:rPr>
          <w:sz w:val="24"/>
          <w:szCs w:val="24"/>
        </w:rPr>
        <w:t xml:space="preserve"> Resuelta el veintiséis de enero de 2016. Se aprobó </w:t>
      </w:r>
      <w:r w:rsidRPr="001A3DA8">
        <w:rPr>
          <w:b/>
          <w:sz w:val="24"/>
          <w:szCs w:val="24"/>
        </w:rPr>
        <w:t>por unanimidad de once votos</w:t>
      </w:r>
      <w:r w:rsidRPr="001A3DA8">
        <w:rPr>
          <w:sz w:val="24"/>
          <w:szCs w:val="24"/>
        </w:rPr>
        <w:t xml:space="preserve"> de los señores Ministros Gutiérrez Ortiz Mena apartándose de los párrafos treinta y dos, treinta y tres y treinta y seis, Cossío Díaz, Luna Ramos apartándose de algunas consideraciones, Franco González Salas, Zaldívar Lelo de Larrea, Pardo Rebolledo, Piña Hernández, Medina Mora I. con precisiones y apartándose de algunas consideraciones, </w:t>
      </w:r>
      <w:r w:rsidRPr="001A3DA8">
        <w:rPr>
          <w:sz w:val="24"/>
          <w:szCs w:val="24"/>
        </w:rPr>
        <w:t>Laynez Potisek, Pérez Dayán y Presidente Aguilar Morales, respecto del apartado VI, relativo a las consideraciones y fundamentos, consistente en declarar la invalidez del artículo 260 del Código Civil del Estado de Jalisco, en la porción normativa “el hombre y la mujer”. Los señores Ministros Gutiérrez Ortiz Mena, Luna Ramos, Zaldívar Lelo de Larrea, Piña Hernández y Medina Mora I. anunciaron sendos votos concurrentes. Los señores Ministros Pardo Rebolledo y Presidente Aguilar Morales reservaron sendos votos concurrentes.</w:t>
      </w:r>
    </w:p>
    <w:p w14:paraId="43AFC600" w14:textId="77777777" w:rsidR="006750F3" w:rsidRPr="001A3DA8" w:rsidRDefault="006750F3" w:rsidP="008433FA">
      <w:pPr>
        <w:pStyle w:val="Textonotapie"/>
        <w:rPr>
          <w:sz w:val="24"/>
          <w:szCs w:val="24"/>
        </w:rPr>
      </w:pPr>
    </w:p>
    <w:p w14:paraId="494BBB8D" w14:textId="77777777" w:rsidR="006750F3" w:rsidRPr="001A3DA8" w:rsidRDefault="006750F3" w:rsidP="008433FA">
      <w:pPr>
        <w:pStyle w:val="Textonotapie"/>
        <w:rPr>
          <w:sz w:val="24"/>
          <w:szCs w:val="24"/>
        </w:rPr>
      </w:pPr>
      <w:r w:rsidRPr="001A3DA8">
        <w:rPr>
          <w:sz w:val="24"/>
          <w:szCs w:val="24"/>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del apartado VII, relativo a los efectos, consistente en declarar la invalidez, en vía de consecuencia, de los artículos 258, en la porción normativa “un hombre y una mujer”, y 267 bis, en la porción normativa “El hombre y la mujer”, del Código Civil del Estado de Jalisco.</w:t>
      </w:r>
    </w:p>
  </w:footnote>
  <w:footnote w:id="8">
    <w:p w14:paraId="1F7B3F2D" w14:textId="77777777" w:rsidR="006750F3" w:rsidRPr="001A3DA8" w:rsidRDefault="006750F3" w:rsidP="005266F9">
      <w:pPr>
        <w:pStyle w:val="Estilo"/>
        <w:rPr>
          <w:i/>
          <w:sz w:val="24"/>
          <w:szCs w:val="24"/>
        </w:rPr>
      </w:pPr>
      <w:r>
        <w:rPr>
          <w:rStyle w:val="Refdenotaalpie"/>
        </w:rPr>
        <w:footnoteRef/>
      </w:r>
      <w:r>
        <w:t xml:space="preserve"> </w:t>
      </w:r>
      <w:r w:rsidRPr="001A3DA8">
        <w:rPr>
          <w:i/>
          <w:sz w:val="24"/>
          <w:szCs w:val="24"/>
        </w:rPr>
        <w:t>“ARTÍCULO  41. Las sentencias deberán contener: […] 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p w14:paraId="287F7B01" w14:textId="09166DB3" w:rsidR="006750F3" w:rsidRPr="001A3DA8" w:rsidRDefault="006750F3">
      <w:pPr>
        <w:pStyle w:val="Textonotapie"/>
        <w:rPr>
          <w:sz w:val="24"/>
          <w:szCs w:val="24"/>
        </w:rPr>
      </w:pPr>
    </w:p>
  </w:footnote>
  <w:footnote w:id="9">
    <w:p w14:paraId="5DD0A4A1" w14:textId="77777777" w:rsidR="006750F3" w:rsidRPr="001A3DA8" w:rsidRDefault="006750F3" w:rsidP="005266F9">
      <w:pPr>
        <w:pStyle w:val="Estilo"/>
        <w:rPr>
          <w:i/>
          <w:sz w:val="24"/>
          <w:szCs w:val="24"/>
        </w:rPr>
      </w:pPr>
      <w:r w:rsidRPr="001A3DA8">
        <w:rPr>
          <w:rStyle w:val="Refdenotaalpie"/>
          <w:sz w:val="24"/>
          <w:szCs w:val="24"/>
        </w:rPr>
        <w:footnoteRef/>
      </w:r>
      <w:r w:rsidRPr="001A3DA8">
        <w:rPr>
          <w:sz w:val="24"/>
          <w:szCs w:val="24"/>
        </w:rPr>
        <w:t xml:space="preserve"> </w:t>
      </w:r>
      <w:r w:rsidRPr="001A3DA8">
        <w:rPr>
          <w:i/>
          <w:sz w:val="24"/>
          <w:szCs w:val="24"/>
        </w:rPr>
        <w:t>“ARTÍCULO  73. Las sentencias se regirán por lo dispuesto en los artículos 41, 43, 44 y 45 de esta ley.”</w:t>
      </w:r>
    </w:p>
    <w:p w14:paraId="2848A329" w14:textId="77777777" w:rsidR="006750F3" w:rsidRPr="001A3DA8" w:rsidRDefault="006750F3" w:rsidP="005266F9">
      <w:pPr>
        <w:pStyle w:val="Textonotapie"/>
        <w:rPr>
          <w:sz w:val="24"/>
          <w:szCs w:val="24"/>
        </w:rPr>
      </w:pPr>
    </w:p>
    <w:p w14:paraId="5BCFA672" w14:textId="248352BA" w:rsidR="006750F3" w:rsidRPr="001A3DA8" w:rsidRDefault="006750F3">
      <w:pPr>
        <w:pStyle w:val="Textonotapie"/>
        <w:rPr>
          <w:sz w:val="24"/>
          <w:szCs w:val="24"/>
        </w:rPr>
      </w:pPr>
    </w:p>
  </w:footnote>
  <w:footnote w:id="10">
    <w:p w14:paraId="1D034E6F" w14:textId="3C2F9305" w:rsidR="006750F3" w:rsidRPr="001A3DA8" w:rsidRDefault="006750F3">
      <w:pPr>
        <w:pStyle w:val="Textonotapie"/>
        <w:rPr>
          <w:b/>
          <w:i/>
          <w:sz w:val="24"/>
          <w:szCs w:val="24"/>
        </w:rPr>
      </w:pPr>
      <w:r w:rsidRPr="001A3DA8">
        <w:rPr>
          <w:rStyle w:val="Refdenotaalpie"/>
          <w:sz w:val="24"/>
          <w:szCs w:val="24"/>
        </w:rPr>
        <w:footnoteRef/>
      </w:r>
      <w:r w:rsidRPr="001A3DA8">
        <w:rPr>
          <w:sz w:val="24"/>
          <w:szCs w:val="24"/>
        </w:rPr>
        <w:t xml:space="preserve"> </w:t>
      </w:r>
      <w:r w:rsidRPr="001A3DA8">
        <w:rPr>
          <w:b/>
          <w:i/>
          <w:sz w:val="24"/>
          <w:szCs w:val="24"/>
        </w:rPr>
        <w:t>“ACCIÓN DE INCONSTITUCIONALIDAD. EXTENSIÓN DE LOS EFECTOS DE LA DECLARACIÓN DE INVALIDEZ DE UNA NORMA GENERAL A OTRAS QUE, AUNQUE NO HAYAN SIDO IMPUGNADAS, SEAN DEPENDIENTES DE AQUÉLLA.”</w:t>
      </w:r>
    </w:p>
  </w:footnote>
  <w:footnote w:id="11">
    <w:p w14:paraId="6AF8F94B" w14:textId="77777777" w:rsidR="006750F3" w:rsidRPr="001A3DA8" w:rsidRDefault="006750F3" w:rsidP="005266F9">
      <w:pPr>
        <w:pStyle w:val="Textonotapie"/>
        <w:rPr>
          <w:b/>
          <w:i/>
          <w:sz w:val="24"/>
          <w:szCs w:val="24"/>
        </w:rPr>
      </w:pPr>
      <w:r>
        <w:rPr>
          <w:rStyle w:val="Refdenotaalpie"/>
        </w:rPr>
        <w:footnoteRef/>
      </w:r>
      <w:r>
        <w:t xml:space="preserve"> </w:t>
      </w:r>
      <w:r w:rsidRPr="001A3DA8">
        <w:rPr>
          <w:b/>
          <w:i/>
          <w:sz w:val="24"/>
          <w:szCs w:val="24"/>
        </w:rPr>
        <w:t>“ACCIÓN DE INCONSTITUCIONALIDAD. LA SUPREMA CORTE DE JUSTICIA DE LA NACIÓN CUENTA CON AMPLIAS FACULTADES PARA DETERMINAR LOS EFECTOS DE LAS SENTENCIAS ESTIMATORIAS.”</w:t>
      </w:r>
    </w:p>
    <w:p w14:paraId="222CD3B6" w14:textId="414CFC41" w:rsidR="006750F3" w:rsidRDefault="006750F3">
      <w:pPr>
        <w:pStyle w:val="Textonotapie"/>
      </w:pPr>
    </w:p>
  </w:footnote>
  <w:footnote w:id="12">
    <w:p w14:paraId="1413A8D8" w14:textId="0F0FD537" w:rsidR="002F34E4" w:rsidRPr="00ED1F28" w:rsidRDefault="002F34E4" w:rsidP="002F34E4">
      <w:pPr>
        <w:rPr>
          <w:sz w:val="24"/>
          <w:szCs w:val="24"/>
        </w:rPr>
      </w:pPr>
      <w:r>
        <w:rPr>
          <w:rStyle w:val="Refdenotaalpie"/>
          <w:sz w:val="20"/>
          <w:szCs w:val="20"/>
        </w:rPr>
        <w:footnoteRef/>
      </w:r>
      <w:r>
        <w:t xml:space="preserve"> </w:t>
      </w:r>
      <w:r>
        <w:rPr>
          <w:b/>
          <w:sz w:val="24"/>
          <w:szCs w:val="24"/>
        </w:rPr>
        <w:t>Artículo 145</w:t>
      </w:r>
      <w:r w:rsidRPr="00E511DD">
        <w:rPr>
          <w:b/>
          <w:sz w:val="24"/>
          <w:szCs w:val="24"/>
        </w:rPr>
        <w:t xml:space="preserve">.- </w:t>
      </w:r>
      <w:r w:rsidRPr="00ED1F28">
        <w:rPr>
          <w:sz w:val="24"/>
          <w:szCs w:val="24"/>
        </w:rPr>
        <w:t xml:space="preserve">Para contraer matrimonio, </w:t>
      </w:r>
      <w:r w:rsidRPr="00ED1F28">
        <w:rPr>
          <w:b/>
          <w:sz w:val="24"/>
          <w:szCs w:val="24"/>
          <w:u w:val="single"/>
        </w:rPr>
        <w:t>el hombre y la mujer</w:t>
      </w:r>
      <w:r w:rsidRPr="00ED1F28">
        <w:rPr>
          <w:sz w:val="24"/>
          <w:szCs w:val="24"/>
        </w:rPr>
        <w:t xml:space="preserve"> necesitan haber cumplido dieciocho años.</w:t>
      </w:r>
    </w:p>
    <w:p w14:paraId="514118AC" w14:textId="77777777" w:rsidR="002F34E4" w:rsidRPr="007A7C23" w:rsidRDefault="002F34E4" w:rsidP="002F34E4">
      <w:pPr>
        <w:pStyle w:val="Textonotapie"/>
      </w:pPr>
    </w:p>
  </w:footnote>
  <w:footnote w:id="13">
    <w:p w14:paraId="495C4CC9" w14:textId="77777777" w:rsidR="002F34E4" w:rsidRPr="00E511DD" w:rsidRDefault="002F34E4" w:rsidP="002F34E4">
      <w:pPr>
        <w:pStyle w:val="Textonotapie"/>
      </w:pPr>
      <w:r>
        <w:rPr>
          <w:rStyle w:val="Refdenotaalpie"/>
        </w:rPr>
        <w:footnoteRef/>
      </w:r>
      <w:r>
        <w:t xml:space="preserve"> </w:t>
      </w:r>
      <w:r>
        <w:rPr>
          <w:b/>
          <w:sz w:val="24"/>
          <w:szCs w:val="24"/>
        </w:rPr>
        <w:t>Artículo 144</w:t>
      </w:r>
      <w:r w:rsidRPr="00EA2CBB">
        <w:rPr>
          <w:b/>
          <w:sz w:val="24"/>
          <w:szCs w:val="24"/>
        </w:rPr>
        <w:t>.-</w:t>
      </w:r>
      <w:r>
        <w:rPr>
          <w:sz w:val="24"/>
          <w:szCs w:val="24"/>
        </w:rPr>
        <w:t xml:space="preserve"> C</w:t>
      </w:r>
      <w:r w:rsidRPr="00ED1F28">
        <w:rPr>
          <w:sz w:val="24"/>
          <w:szCs w:val="24"/>
        </w:rPr>
        <w:t xml:space="preserve">ualquiera </w:t>
      </w:r>
      <w:r w:rsidRPr="00ED1F28">
        <w:rPr>
          <w:sz w:val="24"/>
          <w:szCs w:val="24"/>
        </w:rPr>
        <w:t xml:space="preserve">condicion contraria a la </w:t>
      </w:r>
      <w:r w:rsidRPr="00ED1F28">
        <w:rPr>
          <w:b/>
          <w:sz w:val="24"/>
          <w:szCs w:val="24"/>
          <w:u w:val="single"/>
        </w:rPr>
        <w:t>perpetuacion de la especie</w:t>
      </w:r>
      <w:r w:rsidRPr="00ED1F28">
        <w:rPr>
          <w:sz w:val="24"/>
          <w:szCs w:val="24"/>
        </w:rPr>
        <w:t xml:space="preserve"> o a la ayuda mutua que se deben los conyuges se tendra por no puesta.</w:t>
      </w:r>
    </w:p>
  </w:footnote>
  <w:footnote w:id="14">
    <w:p w14:paraId="74FA8DBD" w14:textId="77777777" w:rsidR="002F34E4" w:rsidRPr="000C7ED7" w:rsidRDefault="002F34E4" w:rsidP="002F34E4">
      <w:pPr>
        <w:rPr>
          <w:b/>
          <w:sz w:val="24"/>
          <w:szCs w:val="24"/>
        </w:rPr>
      </w:pPr>
      <w:r w:rsidRPr="00EE200D">
        <w:rPr>
          <w:rStyle w:val="Refdenotaalpie"/>
        </w:rPr>
        <w:footnoteRef/>
      </w:r>
      <w:r w:rsidRPr="00EE200D">
        <w:rPr>
          <w:b/>
        </w:rPr>
        <w:t xml:space="preserve"> </w:t>
      </w:r>
      <w:r w:rsidRPr="000C7ED7">
        <w:rPr>
          <w:b/>
          <w:sz w:val="24"/>
          <w:szCs w:val="24"/>
        </w:rPr>
        <w:t>“IGUALDAD. CRITERIOS QUE DEBEN OBSERVARSE EN EL CONTROL DE LA “MATRIMONIO ENTRE PERSONAS DEL MISMO SEXO. AL TRATARSE DE UNA MEDIDA LEGISLATIVA QUE REDEFINE UNA INSTITUCIÓN CIVIL, SU CONSTITUCIONALIDAD DEBE VERIFICARSE EXCLUSIVAMENTE BAJO UN PARÁMETRO DE RAZONABILIDAD DE LA NORMA (ARTÍCULO 146 DEL CÓDIGO CIVIL PARA EL DISTRITO FEDERAL, REFORMADO MEDIANTE DECRETO PUBLICADO EN LA GACETA OFICIAL DE LA ENTIDAD EL 29 DE DICIEMBRE DE 2009)”</w:t>
      </w:r>
      <w:r w:rsidRPr="000C7ED7">
        <w:rPr>
          <w:sz w:val="24"/>
          <w:szCs w:val="24"/>
        </w:rPr>
        <w:t xml:space="preserve">. [Novena Época. Instancia: Pleno Fuente: Semanario Judicial de la Federación y su Gaceta  XXXIV, Agosto de 2011 Página: 873, Tesis: P. XXIV/2011. Tesis Aislada Materia(s): Constitucional] </w:t>
      </w:r>
      <w:r w:rsidRPr="000C7ED7">
        <w:rPr>
          <w:b/>
          <w:sz w:val="24"/>
          <w:szCs w:val="24"/>
        </w:rPr>
        <w:t>“CONTROL DEL TABACO. EL ARTÍCULO 16, FRACCIÓN II, DE LA LEY GENERAL RELATIVA NO DEBE SER SOMETIDO A UN ESCRUTINIO DE IGUALDAD INTENSO.”</w:t>
      </w:r>
      <w:r w:rsidRPr="000C7ED7">
        <w:rPr>
          <w:sz w:val="24"/>
          <w:szCs w:val="24"/>
        </w:rPr>
        <w:t xml:space="preserve"> [Novena Época. Instancia: Pleno. Fuente: Semanario Judicial de la Federación y su Gaceta  XXXIV, Agosto de 2011 Página: 24, Tesis: P. VII/2011. Tesis Aislada Materia(s): Constitucional]; </w:t>
      </w:r>
      <w:r w:rsidRPr="000C7ED7">
        <w:rPr>
          <w:b/>
          <w:sz w:val="24"/>
          <w:szCs w:val="24"/>
        </w:rPr>
        <w:t>“ESCRUTINIO DE IGUALDAD Y ANÁLISIS CONSTITUCIONAL ORIENTADO A DETERMINAR LA LEGITIMIDAD DE LAS LIMITACIONES A LOS DERECHOS FUNDAMENTALES. SU RELACIÓN.”</w:t>
      </w:r>
      <w:r w:rsidRPr="000C7ED7">
        <w:rPr>
          <w:sz w:val="24"/>
          <w:szCs w:val="24"/>
        </w:rPr>
        <w:t xml:space="preserve"> [Novena Época. Instancia: Pleno Fuente: Semanario Judicial de la Federación y su Gaceta, XXXIV, Agosto de 2011 Página: 5, Tesis: P</w:t>
      </w:r>
      <w:r w:rsidRPr="000C7ED7">
        <w:rPr>
          <w:sz w:val="24"/>
          <w:szCs w:val="24"/>
        </w:rPr>
        <w:t>./J. 28/2011, Jurisprudencia, Materia(s): Constitucional].</w:t>
      </w:r>
    </w:p>
  </w:footnote>
  <w:footnote w:id="15">
    <w:p w14:paraId="4B1C79E1" w14:textId="77777777" w:rsidR="002F34E4" w:rsidRPr="00AE09CA" w:rsidRDefault="002F34E4" w:rsidP="002F34E4">
      <w:pPr>
        <w:pStyle w:val="Textonotapie"/>
        <w:rPr>
          <w:b/>
          <w:sz w:val="24"/>
          <w:szCs w:val="24"/>
        </w:rPr>
      </w:pPr>
      <w:r>
        <w:rPr>
          <w:rStyle w:val="Refdenotaalpie"/>
        </w:rPr>
        <w:footnoteRef/>
      </w:r>
      <w:r>
        <w:t xml:space="preserve"> </w:t>
      </w:r>
      <w:r w:rsidRPr="00AE09CA">
        <w:rPr>
          <w:sz w:val="24"/>
          <w:szCs w:val="24"/>
        </w:rPr>
        <w:t xml:space="preserve">Amparo Directo 6/2008, fallado por el Tribunal Pleno el seis de enero de dos mil nueve por unanimidad de once votos. De dicho asunto derivó la tesis </w:t>
      </w:r>
      <w:r w:rsidRPr="00AE09CA">
        <w:rPr>
          <w:sz w:val="24"/>
          <w:szCs w:val="24"/>
        </w:rPr>
        <w:t xml:space="preserve">aislda de rubro siguiente: </w:t>
      </w:r>
      <w:r w:rsidRPr="00AE09CA">
        <w:rPr>
          <w:b/>
          <w:sz w:val="24"/>
          <w:szCs w:val="24"/>
        </w:rPr>
        <w:t>“DERECHO AL LIBRE DESARROLLO DE LA PERSONALIDAD. ASPECTOS QUE COMPRENDE”.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E8A7" w14:textId="77777777" w:rsidR="006750F3" w:rsidRDefault="006750F3" w:rsidP="007E3014">
    <w:pPr>
      <w:pStyle w:val="Encabezado"/>
    </w:pPr>
  </w:p>
  <w:p w14:paraId="4DB93266" w14:textId="77777777" w:rsidR="006750F3" w:rsidRDefault="006750F3" w:rsidP="007E3014">
    <w:pPr>
      <w:pStyle w:val="Textonotapie"/>
      <w:ind w:left="360"/>
      <w:jc w:val="right"/>
      <w:rPr>
        <w:b/>
        <w:sz w:val="24"/>
        <w:szCs w:val="24"/>
      </w:rPr>
    </w:pPr>
    <w:r>
      <w:rPr>
        <w:b/>
        <w:sz w:val="24"/>
        <w:szCs w:val="24"/>
      </w:rPr>
      <w:t>ACCIÓN DE INCONSTITUCIONALIDAD 32/2016</w:t>
    </w:r>
  </w:p>
  <w:p w14:paraId="54CF43D4" w14:textId="77777777" w:rsidR="006750F3" w:rsidRDefault="006750F3" w:rsidP="007E3014">
    <w:pPr>
      <w:pStyle w:val="Textonotapie"/>
      <w:ind w:left="720"/>
      <w:jc w:val="center"/>
      <w:rPr>
        <w:rFonts w:cs="Times New Roman"/>
        <w:caps/>
        <w:sz w:val="24"/>
        <w:szCs w:val="24"/>
      </w:rPr>
    </w:pPr>
  </w:p>
  <w:p w14:paraId="2E69EE83" w14:textId="77777777" w:rsidR="006750F3" w:rsidRPr="005F5209" w:rsidRDefault="006750F3" w:rsidP="007E30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4DA5" w14:textId="77777777" w:rsidR="002F34E4" w:rsidRPr="000A6072" w:rsidRDefault="002F34E4" w:rsidP="002F34E4">
    <w:pPr>
      <w:pStyle w:val="Encabezado"/>
      <w:jc w:val="right"/>
      <w:rPr>
        <w:b/>
        <w:sz w:val="24"/>
        <w:szCs w:val="24"/>
      </w:rPr>
    </w:pPr>
    <w:r w:rsidRPr="000A6072">
      <w:rPr>
        <w:b/>
        <w:sz w:val="24"/>
        <w:szCs w:val="24"/>
      </w:rPr>
      <w:t xml:space="preserve">VOTO CONCURRENTE EN </w:t>
    </w:r>
    <w:r>
      <w:rPr>
        <w:b/>
        <w:sz w:val="24"/>
        <w:szCs w:val="24"/>
      </w:rPr>
      <w:t>LA ACCIÓN DE INCONSTITUCIONALIDAD 32/2016.</w:t>
    </w:r>
  </w:p>
  <w:p w14:paraId="1E7C8E13" w14:textId="13CB2099" w:rsidR="002F34E4" w:rsidRPr="002F34E4" w:rsidRDefault="002F34E4" w:rsidP="002F34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CDCD" w14:textId="77777777" w:rsidR="00EE4853" w:rsidRDefault="00A34BF1">
    <w:pPr>
      <w:pStyle w:val="Encabezado"/>
      <w:rPr>
        <w:rFonts w:cs="Arial"/>
        <w:b/>
        <w:sz w:val="23"/>
        <w:szCs w:val="23"/>
      </w:rPr>
    </w:pPr>
    <w:r>
      <w:rPr>
        <w:rFonts w:cs="Arial"/>
        <w:b/>
        <w:sz w:val="23"/>
        <w:szCs w:val="23"/>
      </w:rPr>
      <w:t>VOTO</w:t>
    </w:r>
  </w:p>
  <w:p w14:paraId="3BCEF462" w14:textId="77777777" w:rsidR="00494653" w:rsidRDefault="00A34BF1" w:rsidP="00494653">
    <w:pPr>
      <w:pStyle w:val="Encabezado"/>
      <w:rPr>
        <w:rFonts w:cs="Arial"/>
        <w:b/>
        <w:sz w:val="23"/>
        <w:szCs w:val="23"/>
      </w:rPr>
    </w:pPr>
    <w:r>
      <w:rPr>
        <w:rFonts w:cs="Arial"/>
        <w:b/>
        <w:sz w:val="23"/>
        <w:szCs w:val="23"/>
      </w:rPr>
      <w:t>ACCIÓN DE INCONSTITUCIONALIDAD 76/2016 Y</w:t>
    </w:r>
  </w:p>
  <w:p w14:paraId="0D823550" w14:textId="77777777" w:rsidR="00494653" w:rsidRPr="00EE4853" w:rsidRDefault="00A34BF1" w:rsidP="00494653">
    <w:pPr>
      <w:pStyle w:val="Encabezado"/>
      <w:rPr>
        <w:rFonts w:cs="Arial"/>
        <w:b/>
        <w:sz w:val="23"/>
        <w:szCs w:val="23"/>
      </w:rPr>
    </w:pPr>
    <w:r>
      <w:rPr>
        <w:rFonts w:cs="Arial"/>
        <w:b/>
        <w:sz w:val="23"/>
        <w:szCs w:val="23"/>
      </w:rPr>
      <w:t>SUS ACUMULADAS 79/2016, 80/2016 Y 81/2016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7161D" w14:textId="77777777" w:rsidR="00EE4853" w:rsidRDefault="00A34BF1" w:rsidP="00EE4853">
    <w:pPr>
      <w:pStyle w:val="Encabezado"/>
      <w:jc w:val="right"/>
      <w:rPr>
        <w:rFonts w:cs="Arial"/>
        <w:b/>
        <w:sz w:val="23"/>
        <w:szCs w:val="23"/>
      </w:rPr>
    </w:pPr>
    <w:r>
      <w:rPr>
        <w:rFonts w:cs="Arial"/>
        <w:b/>
        <w:sz w:val="23"/>
        <w:szCs w:val="23"/>
      </w:rPr>
      <w:t>VOTO</w:t>
    </w:r>
  </w:p>
  <w:p w14:paraId="67A84C18" w14:textId="77777777" w:rsidR="0019394A" w:rsidRDefault="00A34BF1" w:rsidP="00EE4853">
    <w:pPr>
      <w:pStyle w:val="Encabezado"/>
      <w:jc w:val="right"/>
      <w:rPr>
        <w:rFonts w:cs="Arial"/>
        <w:b/>
        <w:sz w:val="23"/>
        <w:szCs w:val="23"/>
      </w:rPr>
    </w:pPr>
    <w:r>
      <w:rPr>
        <w:rFonts w:cs="Arial"/>
        <w:b/>
        <w:sz w:val="23"/>
        <w:szCs w:val="23"/>
      </w:rPr>
      <w:t>ACCIÓN DE INCONSTITUCIONALIDAD 76/2016 Y</w:t>
    </w:r>
  </w:p>
  <w:p w14:paraId="3E7C34B2" w14:textId="77777777" w:rsidR="00EE4853" w:rsidRPr="00EE4853" w:rsidRDefault="00A34BF1" w:rsidP="00EE4853">
    <w:pPr>
      <w:pStyle w:val="Encabezado"/>
      <w:jc w:val="right"/>
      <w:rPr>
        <w:rFonts w:cs="Arial"/>
        <w:b/>
        <w:sz w:val="23"/>
        <w:szCs w:val="23"/>
      </w:rPr>
    </w:pPr>
    <w:r>
      <w:rPr>
        <w:rFonts w:cs="Arial"/>
        <w:b/>
        <w:sz w:val="23"/>
        <w:szCs w:val="23"/>
      </w:rPr>
      <w:t>SUS ACUMULADAS 79/2016, 80/2016 Y 81/2016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AA8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B5627"/>
    <w:multiLevelType w:val="hybridMultilevel"/>
    <w:tmpl w:val="F61415D2"/>
    <w:lvl w:ilvl="0" w:tplc="3566F6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B24114"/>
    <w:multiLevelType w:val="hybridMultilevel"/>
    <w:tmpl w:val="CF1276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DE229A"/>
    <w:multiLevelType w:val="hybridMultilevel"/>
    <w:tmpl w:val="F964F62E"/>
    <w:lvl w:ilvl="0" w:tplc="20CC905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BFE5F2D"/>
    <w:multiLevelType w:val="hybridMultilevel"/>
    <w:tmpl w:val="E280FBE2"/>
    <w:lvl w:ilvl="0" w:tplc="222EA1E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4431E93"/>
    <w:multiLevelType w:val="hybridMultilevel"/>
    <w:tmpl w:val="BFF4912A"/>
    <w:lvl w:ilvl="0" w:tplc="7FEAD0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B0"/>
    <w:rsid w:val="00022254"/>
    <w:rsid w:val="0002473A"/>
    <w:rsid w:val="00027A2B"/>
    <w:rsid w:val="00030CAD"/>
    <w:rsid w:val="00031970"/>
    <w:rsid w:val="0004345B"/>
    <w:rsid w:val="000473FD"/>
    <w:rsid w:val="00050F1A"/>
    <w:rsid w:val="00055F29"/>
    <w:rsid w:val="0005759B"/>
    <w:rsid w:val="00060F99"/>
    <w:rsid w:val="00070E72"/>
    <w:rsid w:val="00071827"/>
    <w:rsid w:val="00072119"/>
    <w:rsid w:val="00073599"/>
    <w:rsid w:val="00086E42"/>
    <w:rsid w:val="0009230C"/>
    <w:rsid w:val="000A0CB4"/>
    <w:rsid w:val="000A3D86"/>
    <w:rsid w:val="000B0228"/>
    <w:rsid w:val="000B3CF2"/>
    <w:rsid w:val="000B4A3B"/>
    <w:rsid w:val="000C038D"/>
    <w:rsid w:val="000C1AD0"/>
    <w:rsid w:val="000C4E84"/>
    <w:rsid w:val="000C5123"/>
    <w:rsid w:val="000D18E9"/>
    <w:rsid w:val="000E2AC3"/>
    <w:rsid w:val="000F3FE2"/>
    <w:rsid w:val="000F5971"/>
    <w:rsid w:val="00102BA3"/>
    <w:rsid w:val="001059A1"/>
    <w:rsid w:val="001075CD"/>
    <w:rsid w:val="0011035B"/>
    <w:rsid w:val="001103B7"/>
    <w:rsid w:val="00113242"/>
    <w:rsid w:val="00120E8C"/>
    <w:rsid w:val="0012209A"/>
    <w:rsid w:val="00125538"/>
    <w:rsid w:val="00126D41"/>
    <w:rsid w:val="00127EB6"/>
    <w:rsid w:val="001801F1"/>
    <w:rsid w:val="001956DB"/>
    <w:rsid w:val="00196C54"/>
    <w:rsid w:val="001A20AF"/>
    <w:rsid w:val="001A3DA8"/>
    <w:rsid w:val="001B4D8E"/>
    <w:rsid w:val="001B5300"/>
    <w:rsid w:val="001C756B"/>
    <w:rsid w:val="001E1342"/>
    <w:rsid w:val="001E44A9"/>
    <w:rsid w:val="001F538D"/>
    <w:rsid w:val="002039B1"/>
    <w:rsid w:val="00211022"/>
    <w:rsid w:val="002129D6"/>
    <w:rsid w:val="002147AE"/>
    <w:rsid w:val="00216D35"/>
    <w:rsid w:val="002234EE"/>
    <w:rsid w:val="00252E66"/>
    <w:rsid w:val="00264E7D"/>
    <w:rsid w:val="00272A3B"/>
    <w:rsid w:val="002750B6"/>
    <w:rsid w:val="002756D5"/>
    <w:rsid w:val="00282AAE"/>
    <w:rsid w:val="002840D9"/>
    <w:rsid w:val="002841ED"/>
    <w:rsid w:val="00286D9F"/>
    <w:rsid w:val="00297387"/>
    <w:rsid w:val="002A5BDB"/>
    <w:rsid w:val="002B2E61"/>
    <w:rsid w:val="002B5F96"/>
    <w:rsid w:val="002B6E3F"/>
    <w:rsid w:val="002C35D6"/>
    <w:rsid w:val="002E3417"/>
    <w:rsid w:val="002F34E4"/>
    <w:rsid w:val="0032037D"/>
    <w:rsid w:val="003226A4"/>
    <w:rsid w:val="003323AC"/>
    <w:rsid w:val="00333591"/>
    <w:rsid w:val="00335867"/>
    <w:rsid w:val="00341AE5"/>
    <w:rsid w:val="00352D93"/>
    <w:rsid w:val="0035528F"/>
    <w:rsid w:val="00362269"/>
    <w:rsid w:val="00364E95"/>
    <w:rsid w:val="00366ED7"/>
    <w:rsid w:val="0037525A"/>
    <w:rsid w:val="00393849"/>
    <w:rsid w:val="00393D30"/>
    <w:rsid w:val="003A299F"/>
    <w:rsid w:val="003A79B5"/>
    <w:rsid w:val="003B4BA9"/>
    <w:rsid w:val="003B61E7"/>
    <w:rsid w:val="003C717A"/>
    <w:rsid w:val="003D4F7E"/>
    <w:rsid w:val="003E4215"/>
    <w:rsid w:val="003E4E77"/>
    <w:rsid w:val="003F4613"/>
    <w:rsid w:val="003F5A02"/>
    <w:rsid w:val="003F60C3"/>
    <w:rsid w:val="00407303"/>
    <w:rsid w:val="00407A60"/>
    <w:rsid w:val="00414DE1"/>
    <w:rsid w:val="004168A2"/>
    <w:rsid w:val="004328C2"/>
    <w:rsid w:val="00446ABB"/>
    <w:rsid w:val="00447E5B"/>
    <w:rsid w:val="00452DD6"/>
    <w:rsid w:val="00456E29"/>
    <w:rsid w:val="00467BA5"/>
    <w:rsid w:val="00474C93"/>
    <w:rsid w:val="00493F20"/>
    <w:rsid w:val="00495E3A"/>
    <w:rsid w:val="004A6EDC"/>
    <w:rsid w:val="004B08B0"/>
    <w:rsid w:val="004B10E1"/>
    <w:rsid w:val="004C51D8"/>
    <w:rsid w:val="004D391F"/>
    <w:rsid w:val="004E010D"/>
    <w:rsid w:val="004F4421"/>
    <w:rsid w:val="004F75B4"/>
    <w:rsid w:val="0050063B"/>
    <w:rsid w:val="0050222D"/>
    <w:rsid w:val="005028FD"/>
    <w:rsid w:val="0051617C"/>
    <w:rsid w:val="00517F47"/>
    <w:rsid w:val="00526583"/>
    <w:rsid w:val="005266F9"/>
    <w:rsid w:val="00535A65"/>
    <w:rsid w:val="00535F82"/>
    <w:rsid w:val="00540953"/>
    <w:rsid w:val="00563C8C"/>
    <w:rsid w:val="00577445"/>
    <w:rsid w:val="00587764"/>
    <w:rsid w:val="00597564"/>
    <w:rsid w:val="005A6F49"/>
    <w:rsid w:val="005B20D0"/>
    <w:rsid w:val="005B20E4"/>
    <w:rsid w:val="005B29E0"/>
    <w:rsid w:val="005B2B09"/>
    <w:rsid w:val="005B5F01"/>
    <w:rsid w:val="005C446B"/>
    <w:rsid w:val="005C67B2"/>
    <w:rsid w:val="005F0BD3"/>
    <w:rsid w:val="005F1156"/>
    <w:rsid w:val="005F1555"/>
    <w:rsid w:val="005F76D8"/>
    <w:rsid w:val="0060349B"/>
    <w:rsid w:val="00630A1E"/>
    <w:rsid w:val="00631483"/>
    <w:rsid w:val="00632918"/>
    <w:rsid w:val="00653817"/>
    <w:rsid w:val="006750F3"/>
    <w:rsid w:val="00681C6A"/>
    <w:rsid w:val="0068418E"/>
    <w:rsid w:val="00686485"/>
    <w:rsid w:val="00690183"/>
    <w:rsid w:val="00690D4C"/>
    <w:rsid w:val="006B273D"/>
    <w:rsid w:val="006B45D0"/>
    <w:rsid w:val="006C656E"/>
    <w:rsid w:val="006D789E"/>
    <w:rsid w:val="00701A84"/>
    <w:rsid w:val="007027B4"/>
    <w:rsid w:val="00705CD5"/>
    <w:rsid w:val="00713FD6"/>
    <w:rsid w:val="00714AFA"/>
    <w:rsid w:val="007465CE"/>
    <w:rsid w:val="00746D1F"/>
    <w:rsid w:val="00752B03"/>
    <w:rsid w:val="00782D3A"/>
    <w:rsid w:val="007A515F"/>
    <w:rsid w:val="007B193F"/>
    <w:rsid w:val="007B3BFB"/>
    <w:rsid w:val="007B5018"/>
    <w:rsid w:val="007D2A91"/>
    <w:rsid w:val="007E3014"/>
    <w:rsid w:val="007F4592"/>
    <w:rsid w:val="00800222"/>
    <w:rsid w:val="00814C91"/>
    <w:rsid w:val="00830617"/>
    <w:rsid w:val="00836C26"/>
    <w:rsid w:val="008433FA"/>
    <w:rsid w:val="00856D2D"/>
    <w:rsid w:val="0087103C"/>
    <w:rsid w:val="00873717"/>
    <w:rsid w:val="00885089"/>
    <w:rsid w:val="00897661"/>
    <w:rsid w:val="008A1E74"/>
    <w:rsid w:val="008A7D75"/>
    <w:rsid w:val="008B01E3"/>
    <w:rsid w:val="008B72FA"/>
    <w:rsid w:val="008C6CFF"/>
    <w:rsid w:val="008D35A1"/>
    <w:rsid w:val="008E50D5"/>
    <w:rsid w:val="008F4A37"/>
    <w:rsid w:val="009018F9"/>
    <w:rsid w:val="00903D2A"/>
    <w:rsid w:val="00916288"/>
    <w:rsid w:val="00933DD5"/>
    <w:rsid w:val="009453B4"/>
    <w:rsid w:val="00946E23"/>
    <w:rsid w:val="00964EEF"/>
    <w:rsid w:val="00966D0B"/>
    <w:rsid w:val="009704EC"/>
    <w:rsid w:val="00981C90"/>
    <w:rsid w:val="00990A61"/>
    <w:rsid w:val="009A4552"/>
    <w:rsid w:val="009C366E"/>
    <w:rsid w:val="009C438D"/>
    <w:rsid w:val="009C6F3F"/>
    <w:rsid w:val="009D5532"/>
    <w:rsid w:val="009E1E8F"/>
    <w:rsid w:val="00A128C5"/>
    <w:rsid w:val="00A16201"/>
    <w:rsid w:val="00A20170"/>
    <w:rsid w:val="00A2423E"/>
    <w:rsid w:val="00A24FCE"/>
    <w:rsid w:val="00A34BF1"/>
    <w:rsid w:val="00A36DD5"/>
    <w:rsid w:val="00A415F6"/>
    <w:rsid w:val="00A437C2"/>
    <w:rsid w:val="00A557FC"/>
    <w:rsid w:val="00A56844"/>
    <w:rsid w:val="00A63692"/>
    <w:rsid w:val="00A8053A"/>
    <w:rsid w:val="00A81F66"/>
    <w:rsid w:val="00A84118"/>
    <w:rsid w:val="00A87573"/>
    <w:rsid w:val="00A95DD4"/>
    <w:rsid w:val="00AB178E"/>
    <w:rsid w:val="00AB24C6"/>
    <w:rsid w:val="00AC4D9B"/>
    <w:rsid w:val="00AD2E8B"/>
    <w:rsid w:val="00AE3C66"/>
    <w:rsid w:val="00AF5754"/>
    <w:rsid w:val="00B107EA"/>
    <w:rsid w:val="00B16039"/>
    <w:rsid w:val="00B16A83"/>
    <w:rsid w:val="00B2152B"/>
    <w:rsid w:val="00B309A2"/>
    <w:rsid w:val="00B34AD8"/>
    <w:rsid w:val="00B46A95"/>
    <w:rsid w:val="00B73620"/>
    <w:rsid w:val="00B81975"/>
    <w:rsid w:val="00B9016E"/>
    <w:rsid w:val="00BA15FC"/>
    <w:rsid w:val="00BB0ADE"/>
    <w:rsid w:val="00BB1497"/>
    <w:rsid w:val="00BB1DA0"/>
    <w:rsid w:val="00BB3E49"/>
    <w:rsid w:val="00BB7EAD"/>
    <w:rsid w:val="00BF17D2"/>
    <w:rsid w:val="00BF2B62"/>
    <w:rsid w:val="00BF6E46"/>
    <w:rsid w:val="00C14EAB"/>
    <w:rsid w:val="00C17C5A"/>
    <w:rsid w:val="00C207C0"/>
    <w:rsid w:val="00C223BD"/>
    <w:rsid w:val="00C2353C"/>
    <w:rsid w:val="00C3173C"/>
    <w:rsid w:val="00C342BA"/>
    <w:rsid w:val="00C378F2"/>
    <w:rsid w:val="00C44CAC"/>
    <w:rsid w:val="00C50F42"/>
    <w:rsid w:val="00C56DD9"/>
    <w:rsid w:val="00C5724C"/>
    <w:rsid w:val="00C726C3"/>
    <w:rsid w:val="00CA21BB"/>
    <w:rsid w:val="00CF245E"/>
    <w:rsid w:val="00CF49A6"/>
    <w:rsid w:val="00D0163E"/>
    <w:rsid w:val="00D02F81"/>
    <w:rsid w:val="00D26C13"/>
    <w:rsid w:val="00D33ADA"/>
    <w:rsid w:val="00D44496"/>
    <w:rsid w:val="00D53172"/>
    <w:rsid w:val="00D71254"/>
    <w:rsid w:val="00D7705D"/>
    <w:rsid w:val="00D81A1C"/>
    <w:rsid w:val="00D81DCE"/>
    <w:rsid w:val="00D85363"/>
    <w:rsid w:val="00D93631"/>
    <w:rsid w:val="00D93CE2"/>
    <w:rsid w:val="00DA00B7"/>
    <w:rsid w:val="00DA0F71"/>
    <w:rsid w:val="00DB086D"/>
    <w:rsid w:val="00DB365A"/>
    <w:rsid w:val="00DC107D"/>
    <w:rsid w:val="00DC64FD"/>
    <w:rsid w:val="00E25404"/>
    <w:rsid w:val="00E406E9"/>
    <w:rsid w:val="00E40840"/>
    <w:rsid w:val="00E44147"/>
    <w:rsid w:val="00E4611E"/>
    <w:rsid w:val="00E57E8F"/>
    <w:rsid w:val="00E65747"/>
    <w:rsid w:val="00E70A65"/>
    <w:rsid w:val="00E7442A"/>
    <w:rsid w:val="00E86BFD"/>
    <w:rsid w:val="00EA71E4"/>
    <w:rsid w:val="00EB10E4"/>
    <w:rsid w:val="00EB3136"/>
    <w:rsid w:val="00ED13B8"/>
    <w:rsid w:val="00ED7A2E"/>
    <w:rsid w:val="00EE2478"/>
    <w:rsid w:val="00EE6A20"/>
    <w:rsid w:val="00EF5F3B"/>
    <w:rsid w:val="00EF690F"/>
    <w:rsid w:val="00F23FF9"/>
    <w:rsid w:val="00F318E9"/>
    <w:rsid w:val="00F33513"/>
    <w:rsid w:val="00F425D1"/>
    <w:rsid w:val="00F44D5C"/>
    <w:rsid w:val="00F45349"/>
    <w:rsid w:val="00F71E32"/>
    <w:rsid w:val="00F73229"/>
    <w:rsid w:val="00F7725D"/>
    <w:rsid w:val="00F85B13"/>
    <w:rsid w:val="00F916AD"/>
    <w:rsid w:val="00F92502"/>
    <w:rsid w:val="00F93B0F"/>
    <w:rsid w:val="00FB2BFB"/>
    <w:rsid w:val="00FB5953"/>
    <w:rsid w:val="00FB7926"/>
    <w:rsid w:val="00FC544C"/>
    <w:rsid w:val="00FD1B84"/>
    <w:rsid w:val="00FD1BCE"/>
    <w:rsid w:val="00FE1E47"/>
    <w:rsid w:val="00FE5A77"/>
    <w:rsid w:val="00FF26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43F2DDA8"/>
  <w15:docId w15:val="{516EA936-D6DE-4C4F-9A76-94378F79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8B0"/>
    <w:pPr>
      <w:spacing w:line="360" w:lineRule="auto"/>
      <w:jc w:val="both"/>
    </w:pPr>
    <w:rPr>
      <w:rFonts w:ascii="Arial" w:hAnsi="Arial" w:cs="Arial"/>
      <w:sz w:val="30"/>
      <w:szCs w:val="3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B08B0"/>
    <w:pPr>
      <w:spacing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link w:val="Textonotapie"/>
    <w:rsid w:val="004B08B0"/>
    <w:rPr>
      <w:rFonts w:ascii="Arial" w:eastAsia="Calibri" w:hAnsi="Arial" w:cs="Arial"/>
      <w:sz w:val="20"/>
      <w:szCs w:val="20"/>
    </w:rPr>
  </w:style>
  <w:style w:type="paragraph" w:styleId="Encabezado">
    <w:name w:val="header"/>
    <w:basedOn w:val="Normal"/>
    <w:link w:val="EncabezadoCar"/>
    <w:uiPriority w:val="99"/>
    <w:unhideWhenUsed/>
    <w:rsid w:val="004B08B0"/>
    <w:pPr>
      <w:tabs>
        <w:tab w:val="center" w:pos="4419"/>
        <w:tab w:val="right" w:pos="8838"/>
      </w:tabs>
      <w:spacing w:line="240" w:lineRule="auto"/>
    </w:pPr>
    <w:rPr>
      <w:rFonts w:cs="Times New Roman"/>
      <w:szCs w:val="22"/>
    </w:rPr>
  </w:style>
  <w:style w:type="character" w:customStyle="1" w:styleId="EncabezadoCar">
    <w:name w:val="Encabezado Car"/>
    <w:link w:val="Encabezado"/>
    <w:uiPriority w:val="99"/>
    <w:rsid w:val="004B08B0"/>
    <w:rPr>
      <w:rFonts w:ascii="Arial" w:eastAsia="Calibri" w:hAnsi="Arial" w:cs="Times New Roman"/>
      <w:sz w:val="30"/>
    </w:rPr>
  </w:style>
  <w:style w:type="paragraph" w:styleId="Piedepgina">
    <w:name w:val="footer"/>
    <w:basedOn w:val="Normal"/>
    <w:link w:val="PiedepginaCar"/>
    <w:uiPriority w:val="99"/>
    <w:unhideWhenUsed/>
    <w:rsid w:val="004B08B0"/>
    <w:pPr>
      <w:tabs>
        <w:tab w:val="center" w:pos="4419"/>
        <w:tab w:val="right" w:pos="8838"/>
      </w:tabs>
      <w:spacing w:line="240" w:lineRule="auto"/>
    </w:pPr>
    <w:rPr>
      <w:rFonts w:cs="Times New Roman"/>
      <w:szCs w:val="22"/>
    </w:rPr>
  </w:style>
  <w:style w:type="character" w:customStyle="1" w:styleId="PiedepginaCar">
    <w:name w:val="Pie de página Car"/>
    <w:link w:val="Piedepgina"/>
    <w:uiPriority w:val="99"/>
    <w:rsid w:val="004B08B0"/>
    <w:rPr>
      <w:rFonts w:ascii="Arial" w:eastAsia="Calibri" w:hAnsi="Arial" w:cs="Times New Roman"/>
      <w:sz w:val="30"/>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Ref"/>
    <w:qFormat/>
    <w:rsid w:val="004B08B0"/>
    <w:rPr>
      <w:vertAlign w:val="superscript"/>
    </w:rPr>
  </w:style>
  <w:style w:type="paragraph" w:customStyle="1" w:styleId="corte4fondo">
    <w:name w:val="corte4 fondo"/>
    <w:basedOn w:val="Normal"/>
    <w:link w:val="corte4fondoCar1"/>
    <w:qFormat/>
    <w:rsid w:val="004B08B0"/>
    <w:pPr>
      <w:ind w:firstLine="709"/>
    </w:pPr>
    <w:rPr>
      <w:rFonts w:eastAsia="Times New Roman" w:cs="Times New Roman"/>
      <w:szCs w:val="24"/>
      <w:lang w:val="es-ES_tradnl" w:eastAsia="es-ES"/>
    </w:rPr>
  </w:style>
  <w:style w:type="character" w:customStyle="1" w:styleId="corte4fondoCar1">
    <w:name w:val="corte4 fondo Car1"/>
    <w:link w:val="corte4fondo"/>
    <w:rsid w:val="004B08B0"/>
    <w:rPr>
      <w:rFonts w:ascii="Arial" w:eastAsia="Times New Roman" w:hAnsi="Arial" w:cs="Times New Roman"/>
      <w:sz w:val="30"/>
      <w:szCs w:val="24"/>
      <w:lang w:val="es-ES_tradnl" w:eastAsia="es-ES"/>
    </w:rPr>
  </w:style>
  <w:style w:type="paragraph" w:styleId="Prrafodelista">
    <w:name w:val="List Paragraph"/>
    <w:basedOn w:val="Normal"/>
    <w:uiPriority w:val="34"/>
    <w:qFormat/>
    <w:rsid w:val="004B08B0"/>
    <w:pPr>
      <w:ind w:left="720"/>
      <w:contextualSpacing/>
    </w:pPr>
  </w:style>
  <w:style w:type="paragraph" w:customStyle="1" w:styleId="corte5transcripcion">
    <w:name w:val="corte5 transcripcion"/>
    <w:basedOn w:val="Normal"/>
    <w:link w:val="corte5transcripcionCar"/>
    <w:qFormat/>
    <w:rsid w:val="004B08B0"/>
    <w:pPr>
      <w:ind w:left="709" w:right="709"/>
    </w:pPr>
    <w:rPr>
      <w:rFonts w:eastAsia="Times New Roman" w:cs="Times New Roman"/>
      <w:b/>
      <w:i/>
      <w:szCs w:val="20"/>
      <w:lang w:eastAsia="es-MX"/>
    </w:rPr>
  </w:style>
  <w:style w:type="character" w:customStyle="1" w:styleId="corte5transcripcionCar">
    <w:name w:val="corte5 transcripcion Car"/>
    <w:link w:val="corte5transcripcion"/>
    <w:rsid w:val="004B08B0"/>
    <w:rPr>
      <w:rFonts w:ascii="Arial" w:eastAsia="Times New Roman" w:hAnsi="Arial" w:cs="Times New Roman"/>
      <w:b/>
      <w:i/>
      <w:sz w:val="30"/>
      <w:szCs w:val="20"/>
      <w:lang w:eastAsia="es-MX"/>
    </w:rPr>
  </w:style>
  <w:style w:type="paragraph" w:customStyle="1" w:styleId="Estilo">
    <w:name w:val="Estilo"/>
    <w:basedOn w:val="Sinespaciado"/>
    <w:link w:val="EstiloCar"/>
    <w:qFormat/>
    <w:rsid w:val="004B08B0"/>
  </w:style>
  <w:style w:type="character" w:customStyle="1" w:styleId="EstiloCar">
    <w:name w:val="Estilo Car"/>
    <w:link w:val="Estilo"/>
    <w:rsid w:val="004B08B0"/>
    <w:rPr>
      <w:rFonts w:ascii="Arial" w:eastAsia="Calibri" w:hAnsi="Arial" w:cs="Arial"/>
      <w:sz w:val="30"/>
      <w:szCs w:val="30"/>
    </w:rPr>
  </w:style>
  <w:style w:type="table" w:styleId="Tablaconcuadrcula">
    <w:name w:val="Table Grid"/>
    <w:basedOn w:val="Tablanormal"/>
    <w:uiPriority w:val="59"/>
    <w:rsid w:val="004B08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8B0"/>
    <w:pPr>
      <w:autoSpaceDE w:val="0"/>
      <w:autoSpaceDN w:val="0"/>
      <w:adjustRightInd w:val="0"/>
    </w:pPr>
    <w:rPr>
      <w:rFonts w:ascii="Arial" w:hAnsi="Arial" w:cs="Arial"/>
      <w:color w:val="000000"/>
      <w:sz w:val="24"/>
      <w:szCs w:val="24"/>
      <w:lang w:eastAsia="en-US"/>
    </w:rPr>
  </w:style>
  <w:style w:type="paragraph" w:styleId="Sinespaciado">
    <w:name w:val="No Spacing"/>
    <w:uiPriority w:val="1"/>
    <w:qFormat/>
    <w:rsid w:val="004B08B0"/>
    <w:pPr>
      <w:jc w:val="both"/>
    </w:pPr>
    <w:rPr>
      <w:rFonts w:ascii="Arial" w:hAnsi="Arial" w:cs="Arial"/>
      <w:sz w:val="30"/>
      <w:szCs w:val="30"/>
      <w:lang w:eastAsia="en-US"/>
    </w:rPr>
  </w:style>
  <w:style w:type="paragraph" w:styleId="Textodeglobo">
    <w:name w:val="Balloon Text"/>
    <w:basedOn w:val="Normal"/>
    <w:link w:val="TextodegloboCar"/>
    <w:uiPriority w:val="99"/>
    <w:semiHidden/>
    <w:unhideWhenUsed/>
    <w:rsid w:val="002234EE"/>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2234EE"/>
    <w:rPr>
      <w:rFonts w:ascii="Tahoma" w:eastAsia="Calibri" w:hAnsi="Tahoma" w:cs="Tahoma"/>
      <w:sz w:val="16"/>
      <w:szCs w:val="16"/>
    </w:rPr>
  </w:style>
  <w:style w:type="paragraph" w:customStyle="1" w:styleId="corte1datos">
    <w:name w:val="corte1 datos"/>
    <w:basedOn w:val="Normal"/>
    <w:rsid w:val="00BA15FC"/>
    <w:pPr>
      <w:spacing w:line="240" w:lineRule="auto"/>
      <w:ind w:left="2552"/>
      <w:jc w:val="left"/>
    </w:pPr>
    <w:rPr>
      <w:rFonts w:eastAsia="Times New Roman" w:cs="Times New Roman"/>
      <w:b/>
      <w:caps/>
      <w:szCs w:val="20"/>
      <w:lang w:val="es-ES_tradnl" w:eastAsia="es-MX"/>
    </w:rPr>
  </w:style>
  <w:style w:type="character" w:styleId="Refdecomentario">
    <w:name w:val="annotation reference"/>
    <w:uiPriority w:val="99"/>
    <w:semiHidden/>
    <w:unhideWhenUsed/>
    <w:rsid w:val="004C51D8"/>
    <w:rPr>
      <w:sz w:val="16"/>
      <w:szCs w:val="16"/>
    </w:rPr>
  </w:style>
  <w:style w:type="paragraph" w:styleId="Textocomentario">
    <w:name w:val="annotation text"/>
    <w:basedOn w:val="Normal"/>
    <w:link w:val="TextocomentarioCar"/>
    <w:uiPriority w:val="99"/>
    <w:semiHidden/>
    <w:unhideWhenUsed/>
    <w:rsid w:val="004C51D8"/>
    <w:rPr>
      <w:sz w:val="20"/>
      <w:szCs w:val="20"/>
    </w:rPr>
  </w:style>
  <w:style w:type="character" w:customStyle="1" w:styleId="TextocomentarioCar">
    <w:name w:val="Texto comentario Car"/>
    <w:link w:val="Textocomentario"/>
    <w:uiPriority w:val="99"/>
    <w:semiHidden/>
    <w:rsid w:val="004C51D8"/>
    <w:rPr>
      <w:rFonts w:ascii="Arial"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4C51D8"/>
    <w:rPr>
      <w:b/>
      <w:bCs/>
    </w:rPr>
  </w:style>
  <w:style w:type="character" w:customStyle="1" w:styleId="AsuntodelcomentarioCar">
    <w:name w:val="Asunto del comentario Car"/>
    <w:link w:val="Asuntodelcomentario"/>
    <w:uiPriority w:val="99"/>
    <w:semiHidden/>
    <w:rsid w:val="004C51D8"/>
    <w:rPr>
      <w:rFonts w:ascii="Arial" w:hAnsi="Arial" w:cs="Arial"/>
      <w:b/>
      <w:bCs/>
      <w:lang w:eastAsia="en-US"/>
    </w:rPr>
  </w:style>
  <w:style w:type="character" w:customStyle="1" w:styleId="corte4fondoCar">
    <w:name w:val="corte4 fondo Car"/>
    <w:locked/>
    <w:rsid w:val="005A6F49"/>
    <w:rPr>
      <w:rFonts w:ascii="Arial" w:hAnsi="Arial" w:cs="Arial"/>
      <w:sz w:val="30"/>
      <w:lang w:val="es-ES_tradnl"/>
    </w:rPr>
  </w:style>
  <w:style w:type="paragraph" w:customStyle="1" w:styleId="corte6cintilloypie">
    <w:name w:val="corte6 cintillo y pie"/>
    <w:basedOn w:val="Normal"/>
    <w:rsid w:val="00027A2B"/>
    <w:pPr>
      <w:spacing w:line="240" w:lineRule="auto"/>
      <w:jc w:val="right"/>
    </w:pPr>
    <w:rPr>
      <w:rFonts w:eastAsia="Times New Roman" w:cs="Times New Roman"/>
      <w:b/>
      <w:caps/>
      <w:sz w:val="24"/>
      <w:szCs w:val="20"/>
      <w:lang w:eastAsia="es-MX"/>
    </w:rPr>
  </w:style>
  <w:style w:type="character" w:customStyle="1" w:styleId="corte4Car">
    <w:name w:val="corte4 Car"/>
    <w:link w:val="corte4"/>
    <w:locked/>
    <w:rsid w:val="00027A2B"/>
    <w:rPr>
      <w:rFonts w:ascii="Arial" w:hAnsi="Arial" w:cs="Arial"/>
      <w:sz w:val="30"/>
    </w:rPr>
  </w:style>
  <w:style w:type="paragraph" w:customStyle="1" w:styleId="corte4">
    <w:name w:val="corte4"/>
    <w:basedOn w:val="Normal"/>
    <w:link w:val="corte4Car"/>
    <w:qFormat/>
    <w:rsid w:val="00027A2B"/>
    <w:pPr>
      <w:ind w:firstLine="709"/>
    </w:pPr>
    <w:rPr>
      <w:szCs w:val="20"/>
      <w:lang w:eastAsia="es-MX"/>
    </w:rPr>
  </w:style>
  <w:style w:type="character" w:customStyle="1" w:styleId="corte4fondoCar2">
    <w:name w:val="corte4 fondo Car2"/>
    <w:rsid w:val="002F34E4"/>
    <w:rPr>
      <w:rFonts w:ascii="Arial" w:hAnsi="Arial"/>
      <w:sz w:val="30"/>
      <w:lang w:val="es-ES_tradnl" w:eastAsia="es-MX" w:bidi="ar-SA"/>
    </w:rPr>
  </w:style>
  <w:style w:type="character" w:styleId="Nmerodepgina">
    <w:name w:val="page number"/>
    <w:basedOn w:val="Fuentedeprrafopredeter"/>
    <w:rsid w:val="002F34E4"/>
  </w:style>
  <w:style w:type="paragraph" w:customStyle="1" w:styleId="Normal0">
    <w:name w:val="[Normal]"/>
    <w:link w:val="NormalCar"/>
    <w:rsid w:val="002F34E4"/>
    <w:pPr>
      <w:widowControl w:val="0"/>
      <w:autoSpaceDE w:val="0"/>
      <w:autoSpaceDN w:val="0"/>
      <w:adjustRightInd w:val="0"/>
    </w:pPr>
    <w:rPr>
      <w:rFonts w:ascii="Arial" w:eastAsia="Times New Roman" w:hAnsi="Arial" w:cs="Arial"/>
      <w:sz w:val="24"/>
      <w:szCs w:val="24"/>
    </w:rPr>
  </w:style>
  <w:style w:type="character" w:customStyle="1" w:styleId="NormalCar">
    <w:name w:val="[Normal] Car"/>
    <w:link w:val="Normal0"/>
    <w:rsid w:val="002F34E4"/>
    <w:rPr>
      <w:rFonts w:ascii="Arial" w:eastAsia="Times New Roman" w:hAnsi="Arial" w:cs="Arial"/>
      <w:sz w:val="24"/>
      <w:szCs w:val="24"/>
    </w:rPr>
  </w:style>
  <w:style w:type="character" w:customStyle="1" w:styleId="red1">
    <w:name w:val="red1"/>
    <w:rsid w:val="002F34E4"/>
    <w:rPr>
      <w:b/>
      <w:bCs/>
      <w:color w:val="0000FF"/>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A5CD-E36D-478D-A0E8-BEAB028B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9753</Words>
  <Characters>53645</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Artiñano Romero</dc:creator>
  <cp:lastModifiedBy>Dafné Rosales Rodríguez</cp:lastModifiedBy>
  <cp:revision>2</cp:revision>
  <cp:lastPrinted>2017-10-25T18:56:00Z</cp:lastPrinted>
  <dcterms:created xsi:type="dcterms:W3CDTF">2019-03-27T17:28:00Z</dcterms:created>
  <dcterms:modified xsi:type="dcterms:W3CDTF">2019-03-27T17:28:00Z</dcterms:modified>
</cp:coreProperties>
</file>