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126"/>
        <w:tblW w:w="4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16"/>
      </w:tblGrid>
      <w:tr w:rsidR="001B2DD5" w:rsidRPr="00ED62F7" w:rsidTr="001B2DD5">
        <w:tc>
          <w:tcPr>
            <w:tcW w:w="4716" w:type="dxa"/>
          </w:tcPr>
          <w:p w:rsidR="001B2DD5" w:rsidRPr="00ED62F7" w:rsidRDefault="001B2DD5" w:rsidP="001B2DD5">
            <w:pPr>
              <w:spacing w:line="312" w:lineRule="auto"/>
              <w:contextualSpacing/>
              <w:jc w:val="both"/>
              <w:rPr>
                <w:rFonts w:ascii="Arial" w:hAnsi="Arial" w:cs="Arial"/>
                <w:b/>
                <w:sz w:val="23"/>
                <w:szCs w:val="23"/>
                <w:lang w:val="es-ES_tradnl"/>
              </w:rPr>
            </w:pPr>
            <w:r w:rsidRPr="00ED62F7">
              <w:rPr>
                <w:rFonts w:ascii="Arial" w:hAnsi="Arial" w:cs="Arial"/>
                <w:b/>
                <w:sz w:val="23"/>
                <w:szCs w:val="23"/>
                <w:lang w:val="es-ES_tradnl"/>
              </w:rPr>
              <w:t xml:space="preserve">AUTO DE ADMISIÓN </w:t>
            </w:r>
          </w:p>
          <w:p w:rsidR="001B2DD5" w:rsidRPr="00ED62F7" w:rsidRDefault="001B2DD5" w:rsidP="001B2DD5">
            <w:pPr>
              <w:tabs>
                <w:tab w:val="left" w:pos="1740"/>
              </w:tabs>
              <w:spacing w:line="312" w:lineRule="auto"/>
              <w:contextualSpacing/>
              <w:jc w:val="both"/>
              <w:rPr>
                <w:rFonts w:ascii="Arial" w:hAnsi="Arial" w:cs="Arial"/>
                <w:b/>
                <w:sz w:val="23"/>
                <w:szCs w:val="23"/>
                <w:lang w:val="es-ES_tradnl"/>
              </w:rPr>
            </w:pPr>
            <w:r w:rsidRPr="00ED62F7">
              <w:rPr>
                <w:rFonts w:ascii="Arial" w:hAnsi="Arial" w:cs="Arial"/>
                <w:b/>
                <w:sz w:val="23"/>
                <w:szCs w:val="23"/>
                <w:lang w:val="es-ES_tradnl"/>
              </w:rPr>
              <w:tab/>
            </w:r>
          </w:p>
          <w:p w:rsidR="001B2DD5" w:rsidRPr="00ED62F7" w:rsidRDefault="001B2DD5" w:rsidP="001B2DD5">
            <w:pPr>
              <w:spacing w:line="312" w:lineRule="auto"/>
              <w:contextualSpacing/>
              <w:jc w:val="both"/>
              <w:rPr>
                <w:rFonts w:ascii="Arial" w:hAnsi="Arial" w:cs="Arial"/>
                <w:b/>
                <w:sz w:val="23"/>
                <w:szCs w:val="23"/>
                <w:lang w:val="es-ES_tradnl"/>
              </w:rPr>
            </w:pPr>
            <w:r w:rsidRPr="00ED62F7">
              <w:rPr>
                <w:rFonts w:ascii="Arial" w:hAnsi="Arial" w:cs="Arial"/>
                <w:b/>
                <w:sz w:val="23"/>
                <w:szCs w:val="23"/>
                <w:lang w:val="es-ES_tradnl"/>
              </w:rPr>
              <w:t>RECURSO DE APELACIÓN</w:t>
            </w:r>
          </w:p>
          <w:p w:rsidR="001B2DD5" w:rsidRPr="00ED62F7" w:rsidRDefault="001B2DD5" w:rsidP="001B2DD5">
            <w:pPr>
              <w:spacing w:line="312" w:lineRule="auto"/>
              <w:ind w:left="3420"/>
              <w:contextualSpacing/>
              <w:jc w:val="both"/>
              <w:rPr>
                <w:rFonts w:ascii="Arial" w:hAnsi="Arial" w:cs="Arial"/>
                <w:b/>
                <w:sz w:val="23"/>
                <w:szCs w:val="23"/>
                <w:lang w:val="es-ES_tradnl"/>
              </w:rPr>
            </w:pPr>
          </w:p>
          <w:p w:rsidR="001B2DD5" w:rsidRPr="00ED62F7" w:rsidRDefault="001B2DD5" w:rsidP="001B2DD5">
            <w:pPr>
              <w:spacing w:line="312" w:lineRule="auto"/>
              <w:contextualSpacing/>
              <w:jc w:val="both"/>
              <w:rPr>
                <w:rFonts w:ascii="Arial" w:hAnsi="Arial" w:cs="Arial"/>
                <w:b/>
                <w:sz w:val="23"/>
                <w:szCs w:val="23"/>
                <w:lang w:val="es-ES_tradnl"/>
              </w:rPr>
            </w:pPr>
            <w:r w:rsidRPr="00ED62F7">
              <w:rPr>
                <w:rFonts w:ascii="Arial" w:hAnsi="Arial" w:cs="Arial"/>
                <w:b/>
                <w:sz w:val="23"/>
                <w:szCs w:val="23"/>
                <w:lang w:val="es-ES_tradnl"/>
              </w:rPr>
              <w:t xml:space="preserve">EXPEDIENTE: </w:t>
            </w:r>
            <w:r w:rsidRPr="00ED62F7">
              <w:rPr>
                <w:rFonts w:ascii="Arial" w:hAnsi="Arial" w:cs="Arial"/>
                <w:sz w:val="23"/>
                <w:szCs w:val="23"/>
                <w:lang w:val="es-ES_tradnl"/>
              </w:rPr>
              <w:t>SM-RAP-</w:t>
            </w:r>
            <w:r w:rsidR="007F0527">
              <w:rPr>
                <w:rFonts w:ascii="Arial" w:hAnsi="Arial" w:cs="Arial"/>
                <w:sz w:val="23"/>
                <w:szCs w:val="23"/>
                <w:lang w:val="es-ES_tradnl"/>
              </w:rPr>
              <w:t>29</w:t>
            </w:r>
            <w:r w:rsidRPr="00ED62F7">
              <w:rPr>
                <w:rFonts w:ascii="Arial" w:hAnsi="Arial" w:cs="Arial"/>
                <w:sz w:val="23"/>
                <w:szCs w:val="23"/>
                <w:lang w:val="es-ES_tradnl"/>
              </w:rPr>
              <w:t>/2017</w:t>
            </w:r>
          </w:p>
          <w:p w:rsidR="001B2DD5" w:rsidRPr="00ED62F7" w:rsidRDefault="001B2DD5" w:rsidP="001B2DD5">
            <w:pPr>
              <w:spacing w:line="312" w:lineRule="auto"/>
              <w:ind w:left="3420"/>
              <w:contextualSpacing/>
              <w:jc w:val="both"/>
              <w:rPr>
                <w:rFonts w:ascii="Arial" w:hAnsi="Arial" w:cs="Arial"/>
                <w:b/>
                <w:sz w:val="23"/>
                <w:szCs w:val="23"/>
                <w:lang w:val="es-ES_tradnl"/>
              </w:rPr>
            </w:pPr>
          </w:p>
          <w:p w:rsidR="001B2DD5" w:rsidRPr="00ED62F7" w:rsidRDefault="001B2DD5" w:rsidP="001B2DD5">
            <w:pPr>
              <w:spacing w:line="312" w:lineRule="auto"/>
              <w:contextualSpacing/>
              <w:jc w:val="both"/>
              <w:rPr>
                <w:rFonts w:ascii="Arial" w:hAnsi="Arial" w:cs="Arial"/>
                <w:sz w:val="23"/>
                <w:szCs w:val="23"/>
                <w:lang w:val="es-ES_tradnl" w:eastAsia="es-ES"/>
              </w:rPr>
            </w:pPr>
            <w:r w:rsidRPr="00ED62F7">
              <w:rPr>
                <w:rFonts w:ascii="Arial" w:hAnsi="Arial" w:cs="Arial"/>
                <w:b/>
                <w:sz w:val="23"/>
                <w:szCs w:val="23"/>
                <w:lang w:val="es-ES_tradnl"/>
              </w:rPr>
              <w:t xml:space="preserve">RECURRENTE: </w:t>
            </w:r>
            <w:r w:rsidR="007F0527" w:rsidRPr="00350E3F">
              <w:rPr>
                <w:rFonts w:ascii="Arial" w:hAnsi="Arial" w:cs="Arial"/>
                <w:sz w:val="23"/>
                <w:szCs w:val="23"/>
                <w:lang w:val="es-ES_tradnl" w:eastAsia="es-ES"/>
              </w:rPr>
              <w:t xml:space="preserve">PARTIDO </w:t>
            </w:r>
            <w:r w:rsidR="007F0527">
              <w:rPr>
                <w:rFonts w:ascii="Arial" w:hAnsi="Arial" w:cs="Arial"/>
                <w:sz w:val="23"/>
                <w:szCs w:val="23"/>
                <w:lang w:val="es-ES_tradnl" w:eastAsia="es-ES"/>
              </w:rPr>
              <w:t>DE LA REVOLUCIÓN DEMOCRÁTICA</w:t>
            </w:r>
          </w:p>
          <w:p w:rsidR="001B2DD5" w:rsidRPr="00ED62F7" w:rsidRDefault="001B2DD5" w:rsidP="001B2DD5">
            <w:pPr>
              <w:spacing w:line="312" w:lineRule="auto"/>
              <w:contextualSpacing/>
              <w:jc w:val="both"/>
              <w:rPr>
                <w:rFonts w:ascii="Arial" w:hAnsi="Arial" w:cs="Arial"/>
                <w:sz w:val="23"/>
                <w:szCs w:val="23"/>
                <w:lang w:val="es-ES_tradnl" w:eastAsia="es-ES"/>
              </w:rPr>
            </w:pPr>
          </w:p>
          <w:p w:rsidR="001B2DD5" w:rsidRPr="00ED62F7" w:rsidRDefault="002B766F" w:rsidP="002B766F">
            <w:pPr>
              <w:spacing w:line="312" w:lineRule="auto"/>
              <w:contextualSpacing/>
              <w:jc w:val="both"/>
              <w:rPr>
                <w:rFonts w:ascii="Arial" w:hAnsi="Arial" w:cs="Arial"/>
                <w:sz w:val="23"/>
                <w:szCs w:val="23"/>
                <w:lang w:val="es-ES_tradnl"/>
              </w:rPr>
            </w:pPr>
            <w:r>
              <w:rPr>
                <w:rFonts w:ascii="Arial" w:hAnsi="Arial" w:cs="Arial"/>
                <w:b/>
                <w:sz w:val="23"/>
                <w:szCs w:val="23"/>
                <w:lang w:val="es-ES_tradnl"/>
              </w:rPr>
              <w:t xml:space="preserve">RESPONSABLE: </w:t>
            </w:r>
            <w:r w:rsidR="007F0527" w:rsidRPr="00350E3F">
              <w:rPr>
                <w:rFonts w:ascii="Arial" w:hAnsi="Arial" w:cs="Arial"/>
                <w:sz w:val="23"/>
                <w:szCs w:val="23"/>
                <w:lang w:val="es-ES_tradnl"/>
              </w:rPr>
              <w:t>CONSEJO GENERAL DEL INSTITUTO NACIONAL ELECTORAL</w:t>
            </w:r>
          </w:p>
        </w:tc>
      </w:tr>
    </w:tbl>
    <w:p w:rsidR="00F055BE" w:rsidRPr="006B3315" w:rsidRDefault="00F055BE" w:rsidP="006B3315">
      <w:pPr>
        <w:spacing w:before="100" w:beforeAutospacing="1" w:after="100" w:afterAutospacing="1" w:line="312" w:lineRule="auto"/>
        <w:contextualSpacing/>
        <w:jc w:val="both"/>
        <w:rPr>
          <w:rFonts w:ascii="Arial" w:hAnsi="Arial" w:cs="Arial"/>
          <w:b/>
          <w:lang w:val="es-ES_tradnl"/>
        </w:rPr>
      </w:pPr>
    </w:p>
    <w:p w:rsidR="00F055BE" w:rsidRPr="006B3315" w:rsidRDefault="00F055BE" w:rsidP="006B3315">
      <w:pPr>
        <w:spacing w:before="100" w:beforeAutospacing="1" w:after="100" w:afterAutospacing="1" w:line="312" w:lineRule="auto"/>
        <w:contextualSpacing/>
        <w:jc w:val="both"/>
        <w:rPr>
          <w:rFonts w:ascii="Arial" w:hAnsi="Arial" w:cs="Arial"/>
          <w:b/>
          <w:lang w:val="es-ES_tradnl"/>
        </w:rPr>
      </w:pPr>
    </w:p>
    <w:p w:rsidR="00F055BE" w:rsidRPr="006B3315" w:rsidRDefault="00F055BE" w:rsidP="006B3315">
      <w:pPr>
        <w:spacing w:before="100" w:beforeAutospacing="1" w:after="100" w:afterAutospacing="1" w:line="312" w:lineRule="auto"/>
        <w:contextualSpacing/>
        <w:jc w:val="both"/>
        <w:rPr>
          <w:rFonts w:ascii="Arial" w:hAnsi="Arial" w:cs="Arial"/>
          <w:b/>
          <w:lang w:val="es-ES_tradnl"/>
        </w:rPr>
      </w:pPr>
    </w:p>
    <w:p w:rsidR="00FC0478" w:rsidRPr="006B3315" w:rsidRDefault="00FC0478" w:rsidP="006B3315">
      <w:pPr>
        <w:spacing w:before="100" w:beforeAutospacing="1" w:after="100" w:afterAutospacing="1" w:line="312" w:lineRule="auto"/>
        <w:contextualSpacing/>
        <w:jc w:val="both"/>
        <w:rPr>
          <w:rFonts w:ascii="Arial" w:hAnsi="Arial" w:cs="Arial"/>
          <w:b/>
          <w:lang w:val="es-ES_tradnl"/>
        </w:rPr>
      </w:pPr>
    </w:p>
    <w:p w:rsidR="00FC0478" w:rsidRPr="006B3315" w:rsidRDefault="00FC0478" w:rsidP="006B3315">
      <w:pPr>
        <w:spacing w:before="100" w:beforeAutospacing="1" w:after="100" w:afterAutospacing="1" w:line="312" w:lineRule="auto"/>
        <w:contextualSpacing/>
        <w:jc w:val="both"/>
        <w:rPr>
          <w:rFonts w:ascii="Arial" w:hAnsi="Arial" w:cs="Arial"/>
          <w:b/>
          <w:lang w:val="es-ES_tradnl"/>
        </w:rPr>
      </w:pPr>
    </w:p>
    <w:p w:rsidR="002D7846" w:rsidRPr="006B3315" w:rsidRDefault="002D7846" w:rsidP="006B3315">
      <w:pPr>
        <w:spacing w:before="100" w:beforeAutospacing="1" w:after="100" w:afterAutospacing="1" w:line="312" w:lineRule="auto"/>
        <w:contextualSpacing/>
        <w:jc w:val="both"/>
        <w:rPr>
          <w:rFonts w:ascii="Arial" w:hAnsi="Arial" w:cs="Arial"/>
          <w:b/>
          <w:lang w:val="es-ES_tradnl"/>
        </w:rPr>
      </w:pPr>
    </w:p>
    <w:p w:rsidR="0000189F" w:rsidRPr="006B3315" w:rsidRDefault="0000189F" w:rsidP="006B3315">
      <w:pPr>
        <w:spacing w:before="100" w:beforeAutospacing="1" w:after="100" w:afterAutospacing="1" w:line="312" w:lineRule="auto"/>
        <w:contextualSpacing/>
        <w:jc w:val="both"/>
        <w:rPr>
          <w:rFonts w:ascii="Arial" w:hAnsi="Arial" w:cs="Arial"/>
          <w:b/>
          <w:lang w:val="es-ES_tradnl"/>
        </w:rPr>
      </w:pPr>
    </w:p>
    <w:p w:rsidR="00F055BE" w:rsidRPr="006B3315" w:rsidRDefault="00F055BE" w:rsidP="006B3315">
      <w:pPr>
        <w:spacing w:before="100" w:beforeAutospacing="1" w:after="100" w:afterAutospacing="1" w:line="312" w:lineRule="auto"/>
        <w:contextualSpacing/>
        <w:jc w:val="both"/>
        <w:rPr>
          <w:rFonts w:ascii="Arial" w:hAnsi="Arial" w:cs="Arial"/>
          <w:b/>
          <w:lang w:val="es-ES_tradnl"/>
        </w:rPr>
      </w:pPr>
    </w:p>
    <w:p w:rsidR="00F055BE" w:rsidRPr="006B3315" w:rsidRDefault="00F055BE" w:rsidP="006B3315">
      <w:pPr>
        <w:spacing w:before="100" w:beforeAutospacing="1" w:after="100" w:afterAutospacing="1" w:line="312" w:lineRule="auto"/>
        <w:contextualSpacing/>
        <w:jc w:val="both"/>
        <w:rPr>
          <w:rFonts w:ascii="Arial" w:hAnsi="Arial" w:cs="Arial"/>
          <w:b/>
          <w:lang w:val="es-ES_tradnl"/>
        </w:rPr>
      </w:pPr>
    </w:p>
    <w:p w:rsidR="00F055BE" w:rsidRDefault="00F055BE" w:rsidP="006B3315">
      <w:pPr>
        <w:spacing w:before="100" w:beforeAutospacing="1" w:after="100" w:afterAutospacing="1" w:line="312" w:lineRule="auto"/>
        <w:contextualSpacing/>
        <w:jc w:val="both"/>
        <w:rPr>
          <w:rFonts w:ascii="Arial" w:hAnsi="Arial" w:cs="Arial"/>
          <w:b/>
          <w:lang w:val="es-ES_tradnl"/>
        </w:rPr>
      </w:pPr>
    </w:p>
    <w:p w:rsidR="000D09C7" w:rsidRPr="006B3315" w:rsidRDefault="000D09C7" w:rsidP="006B3315">
      <w:pPr>
        <w:spacing w:before="100" w:beforeAutospacing="1" w:after="100" w:afterAutospacing="1" w:line="312" w:lineRule="auto"/>
        <w:contextualSpacing/>
        <w:jc w:val="both"/>
        <w:rPr>
          <w:rFonts w:ascii="Arial" w:hAnsi="Arial" w:cs="Arial"/>
          <w:b/>
          <w:lang w:val="es-ES_tradnl"/>
        </w:rPr>
      </w:pPr>
    </w:p>
    <w:p w:rsidR="00FC0478" w:rsidRPr="009D2188" w:rsidRDefault="00FC0478" w:rsidP="006B3315">
      <w:pPr>
        <w:spacing w:before="100" w:beforeAutospacing="1" w:after="100" w:afterAutospacing="1" w:line="312" w:lineRule="auto"/>
        <w:contextualSpacing/>
        <w:jc w:val="both"/>
        <w:rPr>
          <w:rFonts w:ascii="Arial" w:hAnsi="Arial" w:cs="Arial"/>
          <w:b/>
          <w:sz w:val="23"/>
          <w:szCs w:val="23"/>
          <w:lang w:val="es-ES_tradnl"/>
        </w:rPr>
      </w:pPr>
      <w:r w:rsidRPr="009D2188">
        <w:rPr>
          <w:rFonts w:ascii="Arial" w:hAnsi="Arial" w:cs="Arial"/>
          <w:b/>
          <w:sz w:val="23"/>
          <w:szCs w:val="23"/>
          <w:lang w:val="es-ES_tradnl"/>
        </w:rPr>
        <w:t xml:space="preserve">Monterrey, Nuevo León, a </w:t>
      </w:r>
      <w:r w:rsidR="007F0527">
        <w:rPr>
          <w:rFonts w:ascii="Arial" w:hAnsi="Arial" w:cs="Arial"/>
          <w:b/>
          <w:sz w:val="23"/>
          <w:szCs w:val="23"/>
          <w:lang w:val="es-ES_tradnl"/>
        </w:rPr>
        <w:t>doce</w:t>
      </w:r>
      <w:r w:rsidR="004A380C" w:rsidRPr="009D2188">
        <w:rPr>
          <w:rFonts w:ascii="Arial" w:hAnsi="Arial" w:cs="Arial"/>
          <w:b/>
          <w:sz w:val="23"/>
          <w:szCs w:val="23"/>
          <w:lang w:val="es-ES_tradnl"/>
        </w:rPr>
        <w:t xml:space="preserve"> </w:t>
      </w:r>
      <w:r w:rsidR="00ED077D" w:rsidRPr="009D2188">
        <w:rPr>
          <w:rFonts w:ascii="Arial" w:hAnsi="Arial" w:cs="Arial"/>
          <w:b/>
          <w:sz w:val="23"/>
          <w:szCs w:val="23"/>
          <w:lang w:val="es-ES_tradnl"/>
        </w:rPr>
        <w:t>de abril</w:t>
      </w:r>
      <w:r w:rsidR="0000189F" w:rsidRPr="009D2188">
        <w:rPr>
          <w:rFonts w:ascii="Arial" w:hAnsi="Arial" w:cs="Arial"/>
          <w:b/>
          <w:sz w:val="23"/>
          <w:szCs w:val="23"/>
          <w:lang w:val="es-ES_tradnl"/>
        </w:rPr>
        <w:t xml:space="preserve"> de dos mil diecis</w:t>
      </w:r>
      <w:r w:rsidR="00697BDC" w:rsidRPr="009D2188">
        <w:rPr>
          <w:rFonts w:ascii="Arial" w:hAnsi="Arial" w:cs="Arial"/>
          <w:b/>
          <w:sz w:val="23"/>
          <w:szCs w:val="23"/>
          <w:lang w:val="es-ES_tradnl"/>
        </w:rPr>
        <w:t>iete.</w:t>
      </w:r>
    </w:p>
    <w:p w:rsidR="00ED077D" w:rsidRPr="009D2188" w:rsidRDefault="00ED077D" w:rsidP="006B3315">
      <w:pPr>
        <w:widowControl w:val="0"/>
        <w:spacing w:line="312" w:lineRule="auto"/>
        <w:contextualSpacing/>
        <w:jc w:val="both"/>
        <w:rPr>
          <w:rFonts w:ascii="Arial" w:hAnsi="Arial" w:cs="Arial"/>
          <w:sz w:val="23"/>
          <w:szCs w:val="23"/>
          <w:lang w:val="es-ES_tradnl"/>
        </w:rPr>
      </w:pPr>
    </w:p>
    <w:p w:rsidR="00554089" w:rsidRPr="009D2188" w:rsidRDefault="00ED077D" w:rsidP="006B3315">
      <w:pPr>
        <w:widowControl w:val="0"/>
        <w:spacing w:line="312" w:lineRule="auto"/>
        <w:contextualSpacing/>
        <w:jc w:val="both"/>
        <w:rPr>
          <w:rFonts w:ascii="Arial" w:hAnsi="Arial" w:cs="Arial"/>
          <w:sz w:val="23"/>
          <w:szCs w:val="23"/>
        </w:rPr>
      </w:pPr>
      <w:r w:rsidRPr="009D2188">
        <w:rPr>
          <w:rFonts w:ascii="Arial" w:hAnsi="Arial" w:cs="Arial"/>
          <w:sz w:val="23"/>
          <w:szCs w:val="23"/>
          <w:lang w:val="es-ES_tradnl"/>
        </w:rPr>
        <w:t>La</w:t>
      </w:r>
      <w:r w:rsidR="000F00F3" w:rsidRPr="009D2188">
        <w:rPr>
          <w:rFonts w:ascii="Arial" w:hAnsi="Arial" w:cs="Arial"/>
          <w:sz w:val="23"/>
          <w:szCs w:val="23"/>
          <w:lang w:val="es-ES_tradnl"/>
        </w:rPr>
        <w:t xml:space="preserve"> S</w:t>
      </w:r>
      <w:r w:rsidR="00FC0478" w:rsidRPr="009D2188">
        <w:rPr>
          <w:rFonts w:ascii="Arial" w:hAnsi="Arial" w:cs="Arial"/>
          <w:sz w:val="23"/>
          <w:szCs w:val="23"/>
          <w:lang w:val="es-ES_tradnl"/>
        </w:rPr>
        <w:t>ecretari</w:t>
      </w:r>
      <w:r w:rsidRPr="009D2188">
        <w:rPr>
          <w:rFonts w:ascii="Arial" w:hAnsi="Arial" w:cs="Arial"/>
          <w:sz w:val="23"/>
          <w:szCs w:val="23"/>
          <w:lang w:val="es-ES_tradnl"/>
        </w:rPr>
        <w:t xml:space="preserve">a María Isabel </w:t>
      </w:r>
      <w:proofErr w:type="spellStart"/>
      <w:r w:rsidRPr="009D2188">
        <w:rPr>
          <w:rFonts w:ascii="Arial" w:hAnsi="Arial" w:cs="Arial"/>
          <w:sz w:val="23"/>
          <w:szCs w:val="23"/>
          <w:lang w:val="es-ES_tradnl"/>
        </w:rPr>
        <w:t>Avila</w:t>
      </w:r>
      <w:proofErr w:type="spellEnd"/>
      <w:r w:rsidRPr="009D2188">
        <w:rPr>
          <w:rFonts w:ascii="Arial" w:hAnsi="Arial" w:cs="Arial"/>
          <w:sz w:val="23"/>
          <w:szCs w:val="23"/>
          <w:lang w:val="es-ES_tradnl"/>
        </w:rPr>
        <w:t xml:space="preserve"> Guzmán</w:t>
      </w:r>
      <w:r w:rsidR="00400A4E" w:rsidRPr="009D2188">
        <w:rPr>
          <w:rFonts w:ascii="Arial" w:hAnsi="Arial" w:cs="Arial"/>
          <w:sz w:val="23"/>
          <w:szCs w:val="23"/>
          <w:lang w:val="es-ES_tradnl"/>
        </w:rPr>
        <w:t xml:space="preserve"> </w:t>
      </w:r>
      <w:r w:rsidR="00900BA7" w:rsidRPr="009D2188">
        <w:rPr>
          <w:rFonts w:ascii="Arial" w:hAnsi="Arial" w:cs="Arial"/>
          <w:sz w:val="23"/>
          <w:szCs w:val="23"/>
          <w:lang w:val="es-ES_tradnl"/>
        </w:rPr>
        <w:t>informa</w:t>
      </w:r>
      <w:r w:rsidR="00697BDC" w:rsidRPr="009D2188">
        <w:rPr>
          <w:rFonts w:ascii="Arial" w:hAnsi="Arial" w:cs="Arial"/>
          <w:sz w:val="23"/>
          <w:szCs w:val="23"/>
          <w:lang w:val="es-ES_tradnl"/>
        </w:rPr>
        <w:t xml:space="preserve"> </w:t>
      </w:r>
      <w:r w:rsidR="00FC0478" w:rsidRPr="009D2188">
        <w:rPr>
          <w:rFonts w:ascii="Arial" w:hAnsi="Arial" w:cs="Arial"/>
          <w:sz w:val="23"/>
          <w:szCs w:val="23"/>
          <w:lang w:val="es-ES_tradnl"/>
        </w:rPr>
        <w:t>al</w:t>
      </w:r>
      <w:r w:rsidR="00FC0478" w:rsidRPr="009D2188">
        <w:rPr>
          <w:rFonts w:ascii="Arial" w:hAnsi="Arial" w:cs="Arial"/>
          <w:b/>
          <w:sz w:val="23"/>
          <w:szCs w:val="23"/>
          <w:lang w:val="es-ES_tradnl"/>
        </w:rPr>
        <w:t xml:space="preserve"> </w:t>
      </w:r>
      <w:r w:rsidR="000F00F3" w:rsidRPr="009D2188">
        <w:rPr>
          <w:rFonts w:ascii="Arial" w:hAnsi="Arial" w:cs="Arial"/>
          <w:sz w:val="23"/>
          <w:szCs w:val="23"/>
          <w:lang w:val="es-ES_tradnl"/>
        </w:rPr>
        <w:t>M</w:t>
      </w:r>
      <w:r w:rsidR="00FC0478" w:rsidRPr="009D2188">
        <w:rPr>
          <w:rFonts w:ascii="Arial" w:hAnsi="Arial" w:cs="Arial"/>
          <w:sz w:val="23"/>
          <w:szCs w:val="23"/>
          <w:lang w:val="es-ES_tradnl"/>
        </w:rPr>
        <w:t xml:space="preserve">agistrado </w:t>
      </w:r>
      <w:r w:rsidR="00697BDC" w:rsidRPr="009D2188">
        <w:rPr>
          <w:rFonts w:ascii="Arial" w:hAnsi="Arial" w:cs="Arial"/>
          <w:sz w:val="23"/>
          <w:szCs w:val="23"/>
          <w:lang w:val="es-ES_tradnl"/>
        </w:rPr>
        <w:t xml:space="preserve">Jorge Emilio Sánchez-Cordero </w:t>
      </w:r>
      <w:proofErr w:type="spellStart"/>
      <w:r w:rsidR="00697BDC" w:rsidRPr="009D2188">
        <w:rPr>
          <w:rFonts w:ascii="Arial" w:hAnsi="Arial" w:cs="Arial"/>
          <w:sz w:val="23"/>
          <w:szCs w:val="23"/>
          <w:lang w:val="es-ES_tradnl"/>
        </w:rPr>
        <w:t>Grossmann</w:t>
      </w:r>
      <w:proofErr w:type="spellEnd"/>
      <w:r w:rsidR="00697BDC" w:rsidRPr="009D2188">
        <w:rPr>
          <w:rFonts w:ascii="Arial" w:hAnsi="Arial" w:cs="Arial"/>
          <w:sz w:val="23"/>
          <w:szCs w:val="23"/>
          <w:lang w:val="es-ES_tradnl"/>
        </w:rPr>
        <w:t xml:space="preserve"> </w:t>
      </w:r>
      <w:r w:rsidR="00FC0478" w:rsidRPr="009D2188">
        <w:rPr>
          <w:rFonts w:ascii="Arial" w:hAnsi="Arial" w:cs="Arial"/>
          <w:sz w:val="23"/>
          <w:szCs w:val="23"/>
          <w:lang w:val="es-ES_tradnl"/>
        </w:rPr>
        <w:t xml:space="preserve">sobre </w:t>
      </w:r>
      <w:r w:rsidR="004A380C" w:rsidRPr="009D2188">
        <w:rPr>
          <w:rFonts w:ascii="Arial" w:hAnsi="Arial" w:cs="Arial"/>
          <w:sz w:val="23"/>
          <w:szCs w:val="23"/>
          <w:lang w:val="es-ES_tradnl"/>
        </w:rPr>
        <w:t xml:space="preserve">el </w:t>
      </w:r>
      <w:r w:rsidR="00900BA7" w:rsidRPr="009D2188">
        <w:rPr>
          <w:rFonts w:ascii="Arial" w:hAnsi="Arial" w:cs="Arial"/>
          <w:sz w:val="23"/>
          <w:szCs w:val="23"/>
          <w:lang w:val="es-ES_tradnl"/>
        </w:rPr>
        <w:t>estado que guardan los autos del medio de impugnación al rubro indicado.</w:t>
      </w:r>
    </w:p>
    <w:p w:rsidR="00F055BE" w:rsidRPr="009D2188" w:rsidRDefault="00F055BE" w:rsidP="006B3315">
      <w:pPr>
        <w:widowControl w:val="0"/>
        <w:spacing w:line="312" w:lineRule="auto"/>
        <w:contextualSpacing/>
        <w:jc w:val="both"/>
        <w:rPr>
          <w:rFonts w:ascii="Arial" w:hAnsi="Arial" w:cs="Arial"/>
          <w:sz w:val="23"/>
          <w:szCs w:val="23"/>
        </w:rPr>
      </w:pPr>
      <w:bookmarkStart w:id="0" w:name="_GoBack"/>
      <w:bookmarkEnd w:id="0"/>
    </w:p>
    <w:p w:rsidR="00FC0478" w:rsidRPr="009D2188" w:rsidRDefault="00FC0478" w:rsidP="006B3315">
      <w:pPr>
        <w:widowControl w:val="0"/>
        <w:spacing w:line="312" w:lineRule="auto"/>
        <w:contextualSpacing/>
        <w:jc w:val="both"/>
        <w:rPr>
          <w:rFonts w:ascii="Arial" w:hAnsi="Arial" w:cs="Arial"/>
          <w:sz w:val="23"/>
          <w:szCs w:val="23"/>
          <w:lang w:val="es-ES_tradnl"/>
        </w:rPr>
      </w:pPr>
      <w:r w:rsidRPr="009D2188">
        <w:rPr>
          <w:rFonts w:ascii="Arial" w:hAnsi="Arial" w:cs="Arial"/>
          <w:sz w:val="23"/>
          <w:szCs w:val="23"/>
          <w:lang w:val="es-ES_tradnl"/>
        </w:rPr>
        <w:t>Por lo anterior, con fundamento en lo dispuest</w:t>
      </w:r>
      <w:r w:rsidR="00ED3745" w:rsidRPr="009D2188">
        <w:rPr>
          <w:rFonts w:ascii="Arial" w:hAnsi="Arial" w:cs="Arial"/>
          <w:sz w:val="23"/>
          <w:szCs w:val="23"/>
          <w:lang w:val="es-ES_tradnl"/>
        </w:rPr>
        <w:t>o por los artículos 199, fracciones VII y</w:t>
      </w:r>
      <w:r w:rsidRPr="009D2188">
        <w:rPr>
          <w:rFonts w:ascii="Arial" w:hAnsi="Arial" w:cs="Arial"/>
          <w:sz w:val="23"/>
          <w:szCs w:val="23"/>
          <w:lang w:val="es-ES_tradnl"/>
        </w:rPr>
        <w:t xml:space="preserve"> XV, de la Ley Orgánica del Poder Judicial de la Federación; 6, párrafo 1</w:t>
      </w:r>
      <w:r w:rsidR="00900BA7" w:rsidRPr="009D2188">
        <w:rPr>
          <w:rFonts w:ascii="Arial" w:hAnsi="Arial" w:cs="Arial"/>
          <w:sz w:val="23"/>
          <w:szCs w:val="23"/>
          <w:lang w:val="es-ES_tradnl"/>
        </w:rPr>
        <w:t>,</w:t>
      </w:r>
      <w:r w:rsidRPr="009D2188">
        <w:rPr>
          <w:rFonts w:ascii="Arial" w:hAnsi="Arial" w:cs="Arial"/>
          <w:sz w:val="23"/>
          <w:szCs w:val="23"/>
          <w:lang w:val="es-ES_tradnl"/>
        </w:rPr>
        <w:t xml:space="preserve"> y 19, párrafo 1, inciso</w:t>
      </w:r>
      <w:r w:rsidR="00554089" w:rsidRPr="009D2188">
        <w:rPr>
          <w:rFonts w:ascii="Arial" w:hAnsi="Arial" w:cs="Arial"/>
          <w:sz w:val="23"/>
          <w:szCs w:val="23"/>
          <w:lang w:val="es-ES_tradnl"/>
        </w:rPr>
        <w:t xml:space="preserve"> e)</w:t>
      </w:r>
      <w:r w:rsidR="00900BA7" w:rsidRPr="009D2188">
        <w:rPr>
          <w:rFonts w:ascii="Arial" w:hAnsi="Arial" w:cs="Arial"/>
          <w:sz w:val="23"/>
          <w:szCs w:val="23"/>
          <w:lang w:val="es-ES_tradnl"/>
        </w:rPr>
        <w:t>,</w:t>
      </w:r>
      <w:r w:rsidRPr="009D2188">
        <w:rPr>
          <w:rFonts w:ascii="Arial" w:hAnsi="Arial" w:cs="Arial"/>
          <w:sz w:val="23"/>
          <w:szCs w:val="23"/>
          <w:lang w:val="es-ES_tradnl"/>
        </w:rPr>
        <w:t xml:space="preserve"> de la Ley General del Sistema de Medios de Impugnación en Materia Electoral</w:t>
      </w:r>
      <w:r w:rsidR="00900BA7" w:rsidRPr="009D2188">
        <w:rPr>
          <w:rStyle w:val="Refdenotaalpie"/>
          <w:rFonts w:ascii="Arial" w:hAnsi="Arial" w:cs="Arial"/>
          <w:sz w:val="23"/>
          <w:szCs w:val="23"/>
          <w:lang w:val="es-ES_tradnl"/>
        </w:rPr>
        <w:footnoteReference w:id="1"/>
      </w:r>
      <w:r w:rsidRPr="009D2188">
        <w:rPr>
          <w:rFonts w:ascii="Arial" w:hAnsi="Arial" w:cs="Arial"/>
          <w:sz w:val="23"/>
          <w:szCs w:val="23"/>
          <w:lang w:val="es-ES_tradnl"/>
        </w:rPr>
        <w:t xml:space="preserve">; </w:t>
      </w:r>
      <w:r w:rsidR="00900BA7" w:rsidRPr="009D2188">
        <w:rPr>
          <w:rFonts w:ascii="Arial" w:hAnsi="Arial" w:cs="Arial"/>
          <w:sz w:val="23"/>
          <w:szCs w:val="23"/>
          <w:lang w:val="es-ES_tradnl"/>
        </w:rPr>
        <w:t xml:space="preserve">40, párrafo segundo, </w:t>
      </w:r>
      <w:r w:rsidR="000B04B9" w:rsidRPr="009D2188">
        <w:rPr>
          <w:rFonts w:ascii="Arial" w:hAnsi="Arial" w:cs="Arial"/>
          <w:sz w:val="23"/>
          <w:szCs w:val="23"/>
          <w:lang w:val="es-ES_tradnl"/>
        </w:rPr>
        <w:t xml:space="preserve">44, fracciones I, II, III y IX, </w:t>
      </w:r>
      <w:r w:rsidRPr="009D2188">
        <w:rPr>
          <w:rFonts w:ascii="Arial" w:hAnsi="Arial" w:cs="Arial"/>
          <w:sz w:val="23"/>
          <w:szCs w:val="23"/>
          <w:lang w:val="es-ES_tradnl"/>
        </w:rPr>
        <w:t xml:space="preserve">52, fracción I, </w:t>
      </w:r>
      <w:r w:rsidR="000B04B9" w:rsidRPr="009D2188">
        <w:rPr>
          <w:rFonts w:ascii="Arial" w:hAnsi="Arial" w:cs="Arial"/>
          <w:sz w:val="23"/>
          <w:szCs w:val="23"/>
          <w:lang w:val="es-ES_tradnl"/>
        </w:rPr>
        <w:t xml:space="preserve">y </w:t>
      </w:r>
      <w:r w:rsidRPr="009D2188">
        <w:rPr>
          <w:rFonts w:ascii="Arial" w:hAnsi="Arial" w:cs="Arial"/>
          <w:sz w:val="23"/>
          <w:szCs w:val="23"/>
          <w:lang w:val="es-ES_tradnl"/>
        </w:rPr>
        <w:t xml:space="preserve">56 del Reglamento Interno del Tribunal Electoral del Poder Judicial de la Federación, </w:t>
      </w:r>
      <w:r w:rsidRPr="009D2188">
        <w:rPr>
          <w:rFonts w:ascii="Arial" w:hAnsi="Arial" w:cs="Arial"/>
          <w:b/>
          <w:sz w:val="23"/>
          <w:szCs w:val="23"/>
          <w:lang w:val="es-ES_tradnl"/>
        </w:rPr>
        <w:t>SE ACUERDA:</w:t>
      </w:r>
      <w:r w:rsidR="004D1132" w:rsidRPr="009D2188">
        <w:rPr>
          <w:rFonts w:ascii="Arial" w:hAnsi="Arial" w:cs="Arial"/>
          <w:b/>
          <w:sz w:val="23"/>
          <w:szCs w:val="23"/>
          <w:lang w:val="es-ES_tradnl"/>
        </w:rPr>
        <w:t xml:space="preserve"> </w:t>
      </w:r>
      <w:r w:rsidR="000F00F3" w:rsidRPr="009D2188">
        <w:rPr>
          <w:rFonts w:ascii="Arial" w:hAnsi="Arial" w:cs="Arial"/>
          <w:sz w:val="23"/>
          <w:szCs w:val="23"/>
          <w:lang w:val="es-ES_tradnl"/>
        </w:rPr>
        <w:t xml:space="preserve"> </w:t>
      </w:r>
    </w:p>
    <w:p w:rsidR="00F055BE" w:rsidRPr="009D2188" w:rsidRDefault="00F055BE" w:rsidP="006B3315">
      <w:pPr>
        <w:widowControl w:val="0"/>
        <w:spacing w:line="312" w:lineRule="auto"/>
        <w:contextualSpacing/>
        <w:jc w:val="both"/>
        <w:rPr>
          <w:rFonts w:ascii="Arial" w:hAnsi="Arial" w:cs="Arial"/>
          <w:sz w:val="23"/>
          <w:szCs w:val="23"/>
        </w:rPr>
      </w:pPr>
    </w:p>
    <w:p w:rsidR="00554089" w:rsidRPr="009D2188" w:rsidRDefault="00554089" w:rsidP="006B3315">
      <w:pPr>
        <w:spacing w:before="100" w:beforeAutospacing="1" w:after="100" w:afterAutospacing="1" w:line="312" w:lineRule="auto"/>
        <w:contextualSpacing/>
        <w:jc w:val="both"/>
        <w:rPr>
          <w:rFonts w:ascii="Arial" w:hAnsi="Arial" w:cs="Arial"/>
          <w:sz w:val="23"/>
          <w:szCs w:val="23"/>
        </w:rPr>
      </w:pPr>
      <w:r w:rsidRPr="004F523C">
        <w:rPr>
          <w:rFonts w:ascii="Arial" w:eastAsia="Calibri" w:hAnsi="Arial" w:cs="Arial"/>
          <w:b/>
          <w:sz w:val="23"/>
          <w:szCs w:val="23"/>
        </w:rPr>
        <w:t>I.</w:t>
      </w:r>
      <w:r w:rsidR="00517917" w:rsidRPr="004F523C">
        <w:rPr>
          <w:rFonts w:ascii="Arial" w:eastAsia="Calibri" w:hAnsi="Arial" w:cs="Arial"/>
          <w:b/>
          <w:sz w:val="23"/>
          <w:szCs w:val="23"/>
        </w:rPr>
        <w:t xml:space="preserve"> </w:t>
      </w:r>
      <w:r w:rsidRPr="004F523C">
        <w:rPr>
          <w:rFonts w:ascii="Arial" w:hAnsi="Arial" w:cs="Arial"/>
          <w:b/>
          <w:sz w:val="23"/>
          <w:szCs w:val="23"/>
        </w:rPr>
        <w:t>Se tiene</w:t>
      </w:r>
      <w:r w:rsidRPr="004F523C">
        <w:rPr>
          <w:rFonts w:ascii="Arial" w:hAnsi="Arial" w:cs="Arial"/>
          <w:sz w:val="23"/>
          <w:szCs w:val="23"/>
        </w:rPr>
        <w:t xml:space="preserve"> a la autoridad responsable cumpliendo las obligaciones de publicitación previstas en los artículos 17 y 18 de la </w:t>
      </w:r>
      <w:r w:rsidRPr="004F523C">
        <w:rPr>
          <w:rFonts w:ascii="Arial" w:hAnsi="Arial" w:cs="Arial"/>
          <w:i/>
          <w:sz w:val="23"/>
          <w:szCs w:val="23"/>
        </w:rPr>
        <w:t>L</w:t>
      </w:r>
      <w:r w:rsidR="00900BA7" w:rsidRPr="004F523C">
        <w:rPr>
          <w:rFonts w:ascii="Arial" w:hAnsi="Arial" w:cs="Arial"/>
          <w:i/>
          <w:sz w:val="23"/>
          <w:szCs w:val="23"/>
        </w:rPr>
        <w:t>GSMIME</w:t>
      </w:r>
      <w:r w:rsidRPr="004F523C">
        <w:rPr>
          <w:rFonts w:ascii="Arial" w:hAnsi="Arial" w:cs="Arial"/>
          <w:sz w:val="23"/>
          <w:szCs w:val="23"/>
        </w:rPr>
        <w:t>.</w:t>
      </w:r>
    </w:p>
    <w:p w:rsidR="00F055BE" w:rsidRPr="009D2188" w:rsidRDefault="00F055BE" w:rsidP="006B3315">
      <w:pPr>
        <w:spacing w:before="100" w:beforeAutospacing="1" w:after="100" w:afterAutospacing="1" w:line="312" w:lineRule="auto"/>
        <w:contextualSpacing/>
        <w:jc w:val="both"/>
        <w:rPr>
          <w:rFonts w:ascii="Arial" w:hAnsi="Arial" w:cs="Arial"/>
          <w:sz w:val="23"/>
          <w:szCs w:val="23"/>
          <w:lang w:val="es-ES_tradnl"/>
        </w:rPr>
      </w:pPr>
    </w:p>
    <w:p w:rsidR="00CD48A6" w:rsidRPr="009D2188" w:rsidRDefault="00900BA7" w:rsidP="006B3315">
      <w:pPr>
        <w:spacing w:before="100" w:beforeAutospacing="1" w:after="100" w:afterAutospacing="1" w:line="312" w:lineRule="auto"/>
        <w:contextualSpacing/>
        <w:jc w:val="both"/>
        <w:rPr>
          <w:rFonts w:ascii="Arial" w:hAnsi="Arial" w:cs="Arial"/>
          <w:sz w:val="23"/>
          <w:szCs w:val="23"/>
          <w:lang w:eastAsia="es-ES"/>
        </w:rPr>
      </w:pPr>
      <w:r w:rsidRPr="009D2188">
        <w:rPr>
          <w:rFonts w:ascii="Arial" w:hAnsi="Arial" w:cs="Arial"/>
          <w:b/>
          <w:sz w:val="23"/>
          <w:szCs w:val="23"/>
          <w:lang w:eastAsia="es-ES"/>
        </w:rPr>
        <w:t>II</w:t>
      </w:r>
      <w:r w:rsidR="00554089" w:rsidRPr="009D2188">
        <w:rPr>
          <w:rFonts w:ascii="Arial" w:hAnsi="Arial" w:cs="Arial"/>
          <w:b/>
          <w:sz w:val="23"/>
          <w:szCs w:val="23"/>
          <w:lang w:eastAsia="es-ES"/>
        </w:rPr>
        <w:t>.</w:t>
      </w:r>
      <w:r w:rsidR="00554089" w:rsidRPr="009D2188">
        <w:rPr>
          <w:rFonts w:ascii="Arial" w:hAnsi="Arial" w:cs="Arial"/>
          <w:sz w:val="23"/>
          <w:szCs w:val="23"/>
          <w:lang w:eastAsia="es-ES"/>
        </w:rPr>
        <w:t xml:space="preserve"> </w:t>
      </w:r>
      <w:r w:rsidR="00CD48A6" w:rsidRPr="009D2188">
        <w:rPr>
          <w:rFonts w:ascii="Arial" w:hAnsi="Arial" w:cs="Arial"/>
          <w:b/>
          <w:sz w:val="23"/>
          <w:szCs w:val="23"/>
          <w:lang w:eastAsia="es-ES"/>
        </w:rPr>
        <w:t>Se</w:t>
      </w:r>
      <w:r w:rsidR="00CD48A6" w:rsidRPr="009D2188">
        <w:rPr>
          <w:rFonts w:ascii="Arial" w:hAnsi="Arial" w:cs="Arial"/>
          <w:sz w:val="23"/>
          <w:szCs w:val="23"/>
          <w:lang w:eastAsia="es-ES"/>
        </w:rPr>
        <w:t xml:space="preserve"> </w:t>
      </w:r>
      <w:r w:rsidR="00CD48A6" w:rsidRPr="009D2188">
        <w:rPr>
          <w:rFonts w:ascii="Arial" w:hAnsi="Arial" w:cs="Arial"/>
          <w:b/>
          <w:sz w:val="23"/>
          <w:szCs w:val="23"/>
          <w:lang w:eastAsia="es-ES"/>
        </w:rPr>
        <w:t xml:space="preserve">admite </w:t>
      </w:r>
      <w:r w:rsidR="00CD48A6" w:rsidRPr="009D2188">
        <w:rPr>
          <w:rFonts w:ascii="Arial" w:hAnsi="Arial" w:cs="Arial"/>
          <w:sz w:val="23"/>
          <w:szCs w:val="23"/>
          <w:lang w:eastAsia="es-ES"/>
        </w:rPr>
        <w:t xml:space="preserve">la demanda toda vez que reúne los requisitos previstos en los artículos 8, 9, párrafo 1, </w:t>
      </w:r>
      <w:r w:rsidRPr="009D2188">
        <w:rPr>
          <w:rFonts w:ascii="Arial" w:hAnsi="Arial" w:cs="Arial"/>
          <w:sz w:val="23"/>
          <w:szCs w:val="23"/>
          <w:lang w:eastAsia="es-ES"/>
        </w:rPr>
        <w:t xml:space="preserve">40, párrafo 1, inciso b) y 42 </w:t>
      </w:r>
      <w:r w:rsidR="00CD48A6" w:rsidRPr="009D2188">
        <w:rPr>
          <w:rFonts w:ascii="Arial" w:hAnsi="Arial" w:cs="Arial"/>
          <w:sz w:val="23"/>
          <w:szCs w:val="23"/>
          <w:lang w:eastAsia="es-ES"/>
        </w:rPr>
        <w:t xml:space="preserve">de la </w:t>
      </w:r>
      <w:r w:rsidRPr="009D2188">
        <w:rPr>
          <w:rFonts w:ascii="Arial" w:hAnsi="Arial" w:cs="Arial"/>
          <w:i/>
          <w:sz w:val="23"/>
          <w:szCs w:val="23"/>
          <w:lang w:eastAsia="es-ES"/>
        </w:rPr>
        <w:t>LGSMIME</w:t>
      </w:r>
      <w:r w:rsidR="00CD48A6" w:rsidRPr="009D2188">
        <w:rPr>
          <w:rFonts w:ascii="Arial" w:hAnsi="Arial" w:cs="Arial"/>
          <w:sz w:val="23"/>
          <w:szCs w:val="23"/>
          <w:lang w:eastAsia="es-ES"/>
        </w:rPr>
        <w:t>, como se verá a continuación.</w:t>
      </w:r>
    </w:p>
    <w:p w:rsidR="00F055BE" w:rsidRPr="009D2188" w:rsidRDefault="00F055BE" w:rsidP="006B3315">
      <w:pPr>
        <w:spacing w:before="100" w:beforeAutospacing="1" w:after="100" w:afterAutospacing="1" w:line="312" w:lineRule="auto"/>
        <w:contextualSpacing/>
        <w:jc w:val="both"/>
        <w:rPr>
          <w:rFonts w:ascii="Arial" w:hAnsi="Arial" w:cs="Arial"/>
          <w:sz w:val="23"/>
          <w:szCs w:val="23"/>
          <w:lang w:eastAsia="es-ES"/>
        </w:rPr>
      </w:pPr>
    </w:p>
    <w:p w:rsidR="001B2DD5" w:rsidRPr="009D2188" w:rsidRDefault="00CD48A6" w:rsidP="006B3315">
      <w:pPr>
        <w:spacing w:line="312" w:lineRule="auto"/>
        <w:contextualSpacing/>
        <w:jc w:val="both"/>
        <w:rPr>
          <w:rFonts w:ascii="Arial" w:hAnsi="Arial" w:cs="Arial"/>
          <w:sz w:val="23"/>
          <w:szCs w:val="23"/>
        </w:rPr>
      </w:pPr>
      <w:r w:rsidRPr="009D2188">
        <w:rPr>
          <w:rFonts w:ascii="Arial" w:hAnsi="Arial" w:cs="Arial"/>
          <w:b/>
          <w:sz w:val="23"/>
          <w:szCs w:val="23"/>
        </w:rPr>
        <w:t>a) Oportunidad.</w:t>
      </w:r>
      <w:r w:rsidRPr="009D2188">
        <w:rPr>
          <w:rFonts w:ascii="Arial" w:hAnsi="Arial" w:cs="Arial"/>
          <w:sz w:val="23"/>
          <w:szCs w:val="23"/>
        </w:rPr>
        <w:t xml:space="preserve"> La demanda fue promovida en el plazo de cuatro días, puesto que la </w:t>
      </w:r>
      <w:r w:rsidR="004F523C">
        <w:rPr>
          <w:rFonts w:ascii="Arial" w:hAnsi="Arial" w:cs="Arial"/>
          <w:sz w:val="23"/>
          <w:szCs w:val="23"/>
        </w:rPr>
        <w:t xml:space="preserve">resolución </w:t>
      </w:r>
      <w:r w:rsidRPr="009D2188">
        <w:rPr>
          <w:rFonts w:ascii="Arial" w:hAnsi="Arial" w:cs="Arial"/>
          <w:sz w:val="23"/>
          <w:szCs w:val="23"/>
        </w:rPr>
        <w:t>impugnada se notificó a</w:t>
      </w:r>
      <w:r w:rsidR="002C32BD" w:rsidRPr="009D2188">
        <w:rPr>
          <w:rFonts w:ascii="Arial" w:hAnsi="Arial" w:cs="Arial"/>
          <w:sz w:val="23"/>
          <w:szCs w:val="23"/>
        </w:rPr>
        <w:t xml:space="preserve">l recurrente </w:t>
      </w:r>
      <w:r w:rsidRPr="009D2188">
        <w:rPr>
          <w:rFonts w:ascii="Arial" w:hAnsi="Arial" w:cs="Arial"/>
          <w:sz w:val="23"/>
          <w:szCs w:val="23"/>
        </w:rPr>
        <w:t xml:space="preserve">el </w:t>
      </w:r>
      <w:r w:rsidR="00900BA7" w:rsidRPr="009D2188">
        <w:rPr>
          <w:rFonts w:ascii="Arial" w:hAnsi="Arial" w:cs="Arial"/>
          <w:sz w:val="23"/>
          <w:szCs w:val="23"/>
        </w:rPr>
        <w:t>diecinueve de diciembre de dos mil dieciséis</w:t>
      </w:r>
      <w:r w:rsidRPr="009D2188">
        <w:rPr>
          <w:rStyle w:val="Refdenotaalpie"/>
          <w:rFonts w:ascii="Arial" w:hAnsi="Arial" w:cs="Arial"/>
          <w:sz w:val="23"/>
          <w:szCs w:val="23"/>
        </w:rPr>
        <w:footnoteReference w:id="2"/>
      </w:r>
      <w:r w:rsidRPr="009D2188">
        <w:rPr>
          <w:rFonts w:ascii="Arial" w:hAnsi="Arial" w:cs="Arial"/>
          <w:sz w:val="23"/>
          <w:szCs w:val="23"/>
        </w:rPr>
        <w:t xml:space="preserve"> </w:t>
      </w:r>
      <w:r w:rsidR="001B2DD5" w:rsidRPr="009D2188">
        <w:rPr>
          <w:rFonts w:ascii="Arial" w:hAnsi="Arial" w:cs="Arial"/>
          <w:sz w:val="23"/>
          <w:szCs w:val="23"/>
        </w:rPr>
        <w:t>por lo que el plazo para la interposición del presente medio de impugnación transcurrió del veinte al veintitrés de diciembre</w:t>
      </w:r>
      <w:r w:rsidR="001B2DD5" w:rsidRPr="009D2188">
        <w:rPr>
          <w:rStyle w:val="Refdenotaalpie"/>
          <w:rFonts w:ascii="Arial" w:hAnsi="Arial" w:cs="Arial"/>
          <w:sz w:val="23"/>
          <w:szCs w:val="23"/>
        </w:rPr>
        <w:footnoteReference w:id="3"/>
      </w:r>
      <w:r w:rsidR="001B2DD5" w:rsidRPr="009D2188">
        <w:rPr>
          <w:rFonts w:ascii="Arial" w:hAnsi="Arial" w:cs="Arial"/>
          <w:sz w:val="23"/>
          <w:szCs w:val="23"/>
        </w:rPr>
        <w:t xml:space="preserve">, </w:t>
      </w:r>
      <w:r w:rsidR="002C32BD" w:rsidRPr="009D2188">
        <w:rPr>
          <w:rFonts w:ascii="Arial" w:hAnsi="Arial" w:cs="Arial"/>
          <w:sz w:val="23"/>
          <w:szCs w:val="23"/>
        </w:rPr>
        <w:t xml:space="preserve">y </w:t>
      </w:r>
      <w:r w:rsidR="001B2DD5" w:rsidRPr="009D2188">
        <w:rPr>
          <w:rFonts w:ascii="Arial" w:hAnsi="Arial" w:cs="Arial"/>
          <w:sz w:val="23"/>
          <w:szCs w:val="23"/>
        </w:rPr>
        <w:t xml:space="preserve">el escrito </w:t>
      </w:r>
      <w:proofErr w:type="spellStart"/>
      <w:r w:rsidR="001B2DD5" w:rsidRPr="009D2188">
        <w:rPr>
          <w:rFonts w:ascii="Arial" w:hAnsi="Arial" w:cs="Arial"/>
          <w:sz w:val="23"/>
          <w:szCs w:val="23"/>
        </w:rPr>
        <w:t>recursal</w:t>
      </w:r>
      <w:proofErr w:type="spellEnd"/>
      <w:r w:rsidR="001B2DD5" w:rsidRPr="009D2188">
        <w:rPr>
          <w:rFonts w:ascii="Arial" w:hAnsi="Arial" w:cs="Arial"/>
          <w:sz w:val="23"/>
          <w:szCs w:val="23"/>
        </w:rPr>
        <w:t xml:space="preserve"> se </w:t>
      </w:r>
      <w:r w:rsidRPr="009D2188">
        <w:rPr>
          <w:rFonts w:ascii="Arial" w:hAnsi="Arial" w:cs="Arial"/>
          <w:sz w:val="23"/>
          <w:szCs w:val="23"/>
        </w:rPr>
        <w:t xml:space="preserve">presentó el </w:t>
      </w:r>
      <w:r w:rsidR="001B2DD5" w:rsidRPr="009D2188">
        <w:rPr>
          <w:rFonts w:ascii="Arial" w:hAnsi="Arial" w:cs="Arial"/>
          <w:sz w:val="23"/>
          <w:szCs w:val="23"/>
        </w:rPr>
        <w:t>día</w:t>
      </w:r>
      <w:r w:rsidR="00EE6853">
        <w:rPr>
          <w:rFonts w:ascii="Arial" w:hAnsi="Arial" w:cs="Arial"/>
          <w:sz w:val="23"/>
          <w:szCs w:val="23"/>
        </w:rPr>
        <w:t xml:space="preserve"> </w:t>
      </w:r>
      <w:r w:rsidR="004F1F85" w:rsidRPr="004F523C">
        <w:rPr>
          <w:rFonts w:ascii="Arial" w:hAnsi="Arial" w:cs="Arial"/>
          <w:sz w:val="23"/>
          <w:szCs w:val="23"/>
        </w:rPr>
        <w:t xml:space="preserve">veinte </w:t>
      </w:r>
      <w:r w:rsidR="00EE6853" w:rsidRPr="004F523C">
        <w:rPr>
          <w:rFonts w:ascii="Arial" w:hAnsi="Arial" w:cs="Arial"/>
          <w:sz w:val="23"/>
          <w:szCs w:val="23"/>
        </w:rPr>
        <w:t>del mes y año citados</w:t>
      </w:r>
      <w:r w:rsidRPr="004F523C">
        <w:rPr>
          <w:rFonts w:ascii="Arial" w:hAnsi="Arial" w:cs="Arial"/>
          <w:sz w:val="23"/>
          <w:szCs w:val="23"/>
          <w:vertAlign w:val="superscript"/>
        </w:rPr>
        <w:footnoteReference w:id="4"/>
      </w:r>
      <w:r w:rsidRPr="004F523C">
        <w:rPr>
          <w:rFonts w:ascii="Arial" w:hAnsi="Arial" w:cs="Arial"/>
          <w:sz w:val="23"/>
          <w:szCs w:val="23"/>
        </w:rPr>
        <w:t xml:space="preserve">. </w:t>
      </w:r>
      <w:r w:rsidR="001B2DD5" w:rsidRPr="004F523C">
        <w:rPr>
          <w:rFonts w:ascii="Arial" w:hAnsi="Arial" w:cs="Arial"/>
          <w:sz w:val="23"/>
          <w:szCs w:val="23"/>
        </w:rPr>
        <w:t>En</w:t>
      </w:r>
      <w:r w:rsidR="001B2DD5" w:rsidRPr="009D2188">
        <w:rPr>
          <w:rFonts w:ascii="Arial" w:hAnsi="Arial" w:cs="Arial"/>
          <w:sz w:val="23"/>
          <w:szCs w:val="23"/>
        </w:rPr>
        <w:t xml:space="preserve"> el entendido de que </w:t>
      </w:r>
      <w:r w:rsidRPr="009D2188">
        <w:rPr>
          <w:rFonts w:ascii="Arial" w:hAnsi="Arial" w:cs="Arial"/>
          <w:sz w:val="23"/>
          <w:szCs w:val="23"/>
        </w:rPr>
        <w:t xml:space="preserve">el acto reclamado no está vinculado a un proceso electoral local que se desarrolle actualmente en el Estado de </w:t>
      </w:r>
      <w:r w:rsidR="004F1F85">
        <w:rPr>
          <w:rFonts w:ascii="Arial" w:hAnsi="Arial" w:cs="Arial"/>
          <w:sz w:val="23"/>
          <w:szCs w:val="23"/>
        </w:rPr>
        <w:t>Tamaulipas</w:t>
      </w:r>
      <w:r w:rsidRPr="009D2188">
        <w:rPr>
          <w:rStyle w:val="Refdenotaalpie"/>
          <w:rFonts w:ascii="Arial" w:hAnsi="Arial" w:cs="Arial"/>
          <w:sz w:val="23"/>
          <w:szCs w:val="23"/>
        </w:rPr>
        <w:footnoteReference w:id="5"/>
      </w:r>
      <w:r w:rsidRPr="009D2188">
        <w:rPr>
          <w:rFonts w:ascii="Arial" w:hAnsi="Arial" w:cs="Arial"/>
          <w:sz w:val="23"/>
          <w:szCs w:val="23"/>
        </w:rPr>
        <w:t>.</w:t>
      </w:r>
      <w:r w:rsidR="008471C6" w:rsidRPr="009D2188">
        <w:rPr>
          <w:rFonts w:ascii="Arial" w:hAnsi="Arial" w:cs="Arial"/>
          <w:sz w:val="23"/>
          <w:szCs w:val="23"/>
        </w:rPr>
        <w:t xml:space="preserve">  </w:t>
      </w:r>
    </w:p>
    <w:p w:rsidR="001B2DD5" w:rsidRPr="009D2188" w:rsidRDefault="001B2DD5" w:rsidP="006B3315">
      <w:pPr>
        <w:spacing w:line="312" w:lineRule="auto"/>
        <w:contextualSpacing/>
        <w:jc w:val="both"/>
        <w:rPr>
          <w:rFonts w:ascii="Arial" w:hAnsi="Arial" w:cs="Arial"/>
          <w:sz w:val="23"/>
          <w:szCs w:val="23"/>
        </w:rPr>
      </w:pPr>
    </w:p>
    <w:p w:rsidR="004F1F85" w:rsidRDefault="00CD48A6" w:rsidP="004F1F85">
      <w:pPr>
        <w:spacing w:line="312" w:lineRule="auto"/>
        <w:contextualSpacing/>
        <w:jc w:val="both"/>
        <w:rPr>
          <w:rFonts w:ascii="Arial" w:hAnsi="Arial" w:cs="Arial"/>
        </w:rPr>
      </w:pPr>
      <w:r w:rsidRPr="009D2188">
        <w:rPr>
          <w:rFonts w:ascii="Arial" w:hAnsi="Arial" w:cs="Arial"/>
          <w:b/>
          <w:bCs/>
          <w:sz w:val="23"/>
          <w:szCs w:val="23"/>
          <w:shd w:val="clear" w:color="auto" w:fill="FFFFFF"/>
        </w:rPr>
        <w:t xml:space="preserve">b) </w:t>
      </w:r>
      <w:r w:rsidRPr="009D2188">
        <w:rPr>
          <w:rFonts w:ascii="Arial" w:hAnsi="Arial" w:cs="Arial"/>
          <w:b/>
          <w:sz w:val="23"/>
          <w:szCs w:val="23"/>
        </w:rPr>
        <w:t xml:space="preserve">Forma. </w:t>
      </w:r>
      <w:r w:rsidR="004F1F85" w:rsidRPr="006B3315">
        <w:rPr>
          <w:rFonts w:ascii="Arial" w:hAnsi="Arial" w:cs="Arial"/>
        </w:rPr>
        <w:t xml:space="preserve">Se satisface este presupuesto, ya que </w:t>
      </w:r>
      <w:r w:rsidR="004F1F85">
        <w:rPr>
          <w:rFonts w:ascii="Arial" w:hAnsi="Arial" w:cs="Arial"/>
        </w:rPr>
        <w:t xml:space="preserve">el </w:t>
      </w:r>
      <w:r w:rsidR="00EA6586">
        <w:rPr>
          <w:rFonts w:ascii="Arial" w:hAnsi="Arial" w:cs="Arial"/>
        </w:rPr>
        <w:t xml:space="preserve">medio de impugnación </w:t>
      </w:r>
      <w:r w:rsidR="004F1F85" w:rsidRPr="006B3315">
        <w:rPr>
          <w:rFonts w:ascii="Arial" w:hAnsi="Arial" w:cs="Arial"/>
        </w:rPr>
        <w:t xml:space="preserve">se presentó por escrito ante la autoridad responsable. En </w:t>
      </w:r>
      <w:r w:rsidR="004F1F85">
        <w:rPr>
          <w:rFonts w:ascii="Arial" w:hAnsi="Arial" w:cs="Arial"/>
        </w:rPr>
        <w:t>él</w:t>
      </w:r>
      <w:r w:rsidR="004F1F85" w:rsidRPr="006B3315">
        <w:rPr>
          <w:rFonts w:ascii="Arial" w:hAnsi="Arial" w:cs="Arial"/>
        </w:rPr>
        <w:t xml:space="preserve"> consta el nombre</w:t>
      </w:r>
      <w:r w:rsidR="004F1F85">
        <w:rPr>
          <w:rFonts w:ascii="Arial" w:hAnsi="Arial" w:cs="Arial"/>
        </w:rPr>
        <w:t xml:space="preserve"> del partido político recurrente, así como el nombre</w:t>
      </w:r>
      <w:r w:rsidR="004F1F85" w:rsidRPr="006B3315">
        <w:rPr>
          <w:rFonts w:ascii="Arial" w:hAnsi="Arial" w:cs="Arial"/>
        </w:rPr>
        <w:t xml:space="preserve"> y firma de</w:t>
      </w:r>
      <w:r w:rsidR="004F1F85">
        <w:rPr>
          <w:rFonts w:ascii="Arial" w:hAnsi="Arial" w:cs="Arial"/>
        </w:rPr>
        <w:t xml:space="preserve"> quien acude en su representación</w:t>
      </w:r>
      <w:r w:rsidR="004F1F85" w:rsidRPr="006B3315">
        <w:rPr>
          <w:rFonts w:ascii="Arial" w:hAnsi="Arial" w:cs="Arial"/>
          <w:i/>
        </w:rPr>
        <w:t>,</w:t>
      </w:r>
      <w:r w:rsidR="004F1F85" w:rsidRPr="006B3315">
        <w:rPr>
          <w:rFonts w:ascii="Arial" w:hAnsi="Arial" w:cs="Arial"/>
        </w:rPr>
        <w:t xml:space="preserve"> identifica la resolución impugnada, menciona hechos, agravios y señala los artículos presuntamente violados. </w:t>
      </w:r>
    </w:p>
    <w:p w:rsidR="001B2DD5" w:rsidRPr="009D2188" w:rsidRDefault="001B2DD5" w:rsidP="006B3315">
      <w:pPr>
        <w:spacing w:line="312" w:lineRule="auto"/>
        <w:contextualSpacing/>
        <w:jc w:val="both"/>
        <w:rPr>
          <w:rFonts w:ascii="Arial" w:hAnsi="Arial" w:cs="Arial"/>
          <w:sz w:val="23"/>
          <w:szCs w:val="23"/>
        </w:rPr>
      </w:pPr>
    </w:p>
    <w:p w:rsidR="00746B44" w:rsidRPr="009D2188" w:rsidRDefault="00746B44" w:rsidP="006B3315">
      <w:pPr>
        <w:spacing w:line="312" w:lineRule="auto"/>
        <w:contextualSpacing/>
        <w:jc w:val="both"/>
        <w:rPr>
          <w:rFonts w:ascii="Arial" w:hAnsi="Arial" w:cs="Arial"/>
          <w:b/>
          <w:bCs/>
          <w:sz w:val="23"/>
          <w:szCs w:val="23"/>
          <w:shd w:val="clear" w:color="auto" w:fill="FFFFFF"/>
        </w:rPr>
      </w:pPr>
    </w:p>
    <w:p w:rsidR="00491668" w:rsidRPr="009D2188" w:rsidRDefault="00CD48A6" w:rsidP="006B3315">
      <w:pPr>
        <w:spacing w:line="312" w:lineRule="auto"/>
        <w:contextualSpacing/>
        <w:jc w:val="both"/>
        <w:rPr>
          <w:rFonts w:ascii="Arial" w:hAnsi="Arial" w:cs="Arial"/>
          <w:sz w:val="23"/>
          <w:szCs w:val="23"/>
        </w:rPr>
      </w:pPr>
      <w:r w:rsidRPr="009D2188">
        <w:rPr>
          <w:rFonts w:ascii="Arial" w:hAnsi="Arial" w:cs="Arial"/>
          <w:b/>
          <w:bCs/>
          <w:sz w:val="23"/>
          <w:szCs w:val="23"/>
          <w:shd w:val="clear" w:color="auto" w:fill="FFFFFF"/>
        </w:rPr>
        <w:t xml:space="preserve">c) Legitimación </w:t>
      </w:r>
      <w:r w:rsidR="00491668" w:rsidRPr="009D2188">
        <w:rPr>
          <w:rFonts w:ascii="Arial" w:hAnsi="Arial" w:cs="Arial"/>
          <w:b/>
          <w:bCs/>
          <w:sz w:val="23"/>
          <w:szCs w:val="23"/>
          <w:shd w:val="clear" w:color="auto" w:fill="FFFFFF"/>
        </w:rPr>
        <w:t>y personería</w:t>
      </w:r>
      <w:r w:rsidRPr="009D2188">
        <w:rPr>
          <w:rFonts w:ascii="Arial" w:hAnsi="Arial" w:cs="Arial"/>
          <w:b/>
          <w:bCs/>
          <w:sz w:val="23"/>
          <w:szCs w:val="23"/>
          <w:shd w:val="clear" w:color="auto" w:fill="FFFFFF"/>
        </w:rPr>
        <w:t>.</w:t>
      </w:r>
      <w:r w:rsidRPr="009D2188">
        <w:rPr>
          <w:rFonts w:ascii="Arial" w:hAnsi="Arial" w:cs="Arial"/>
          <w:bCs/>
          <w:sz w:val="23"/>
          <w:szCs w:val="23"/>
          <w:shd w:val="clear" w:color="auto" w:fill="FFFFFF"/>
        </w:rPr>
        <w:t xml:space="preserve"> </w:t>
      </w:r>
      <w:r w:rsidR="001B2DD5" w:rsidRPr="009D2188">
        <w:rPr>
          <w:rFonts w:ascii="Arial" w:hAnsi="Arial" w:cs="Arial"/>
          <w:bCs/>
          <w:sz w:val="23"/>
          <w:szCs w:val="23"/>
          <w:shd w:val="clear" w:color="auto" w:fill="FFFFFF"/>
        </w:rPr>
        <w:t xml:space="preserve">El </w:t>
      </w:r>
      <w:r w:rsidR="00EA6586">
        <w:rPr>
          <w:rFonts w:ascii="Arial" w:hAnsi="Arial" w:cs="Arial"/>
          <w:bCs/>
          <w:sz w:val="23"/>
          <w:szCs w:val="23"/>
          <w:shd w:val="clear" w:color="auto" w:fill="FFFFFF"/>
        </w:rPr>
        <w:t>Partido de la Revolución Democrática</w:t>
      </w:r>
      <w:r w:rsidRPr="009D2188">
        <w:rPr>
          <w:rFonts w:ascii="Arial" w:hAnsi="Arial" w:cs="Arial"/>
          <w:bCs/>
          <w:sz w:val="23"/>
          <w:szCs w:val="23"/>
          <w:shd w:val="clear" w:color="auto" w:fill="FFFFFF"/>
        </w:rPr>
        <w:t xml:space="preserve"> cuenta con legitimación activa para </w:t>
      </w:r>
      <w:r w:rsidR="001B2DD5" w:rsidRPr="009D2188">
        <w:rPr>
          <w:rFonts w:ascii="Arial" w:hAnsi="Arial" w:cs="Arial"/>
          <w:bCs/>
          <w:sz w:val="23"/>
          <w:szCs w:val="23"/>
          <w:shd w:val="clear" w:color="auto" w:fill="FFFFFF"/>
        </w:rPr>
        <w:t>interponer el presente recurso de apelación</w:t>
      </w:r>
      <w:r w:rsidR="00491668" w:rsidRPr="009D2188">
        <w:rPr>
          <w:rStyle w:val="Refdenotaalpie"/>
          <w:rFonts w:ascii="Arial" w:hAnsi="Arial" w:cs="Arial"/>
          <w:bCs/>
          <w:sz w:val="23"/>
          <w:szCs w:val="23"/>
          <w:shd w:val="clear" w:color="auto" w:fill="FFFFFF"/>
        </w:rPr>
        <w:footnoteReference w:id="6"/>
      </w:r>
      <w:r w:rsidR="006D3D48" w:rsidRPr="009D2188">
        <w:rPr>
          <w:rFonts w:ascii="Arial" w:hAnsi="Arial" w:cs="Arial"/>
          <w:bCs/>
          <w:sz w:val="23"/>
          <w:szCs w:val="23"/>
          <w:shd w:val="clear" w:color="auto" w:fill="FFFFFF"/>
        </w:rPr>
        <w:t>,</w:t>
      </w:r>
      <w:r w:rsidRPr="009D2188">
        <w:rPr>
          <w:rFonts w:ascii="Arial" w:hAnsi="Arial" w:cs="Arial"/>
          <w:bCs/>
          <w:sz w:val="23"/>
          <w:szCs w:val="23"/>
          <w:shd w:val="clear" w:color="auto" w:fill="FFFFFF"/>
        </w:rPr>
        <w:t xml:space="preserve"> pues </w:t>
      </w:r>
      <w:r w:rsidR="006D3D48" w:rsidRPr="009D2188">
        <w:rPr>
          <w:rFonts w:ascii="Arial" w:eastAsia="Times New Roman" w:hAnsi="Arial" w:cs="Arial"/>
          <w:bCs/>
          <w:sz w:val="23"/>
          <w:szCs w:val="23"/>
          <w:lang w:val="es-ES_tradnl" w:eastAsia="es-ES"/>
        </w:rPr>
        <w:t xml:space="preserve">controvierte una resolución pronunciada por la responsable </w:t>
      </w:r>
      <w:r w:rsidR="001B2DD5" w:rsidRPr="009D2188">
        <w:rPr>
          <w:rFonts w:ascii="Arial" w:eastAsia="Times New Roman" w:hAnsi="Arial" w:cs="Arial"/>
          <w:bCs/>
          <w:sz w:val="23"/>
          <w:szCs w:val="23"/>
          <w:lang w:val="es-ES_tradnl" w:eastAsia="es-ES"/>
        </w:rPr>
        <w:t>mediante la cual se determinó imponerle diversas sanciones derivadas de la revisión de los informes de ingr</w:t>
      </w:r>
      <w:r w:rsidR="00491668" w:rsidRPr="009D2188">
        <w:rPr>
          <w:rFonts w:ascii="Arial" w:eastAsia="Times New Roman" w:hAnsi="Arial" w:cs="Arial"/>
          <w:bCs/>
          <w:sz w:val="23"/>
          <w:szCs w:val="23"/>
          <w:lang w:val="es-ES_tradnl" w:eastAsia="es-ES"/>
        </w:rPr>
        <w:t xml:space="preserve">esos y gastos por el desempeño de sus actividades ordinarias en </w:t>
      </w:r>
      <w:r w:rsidR="00EA6586">
        <w:rPr>
          <w:rFonts w:ascii="Arial" w:eastAsia="Times New Roman" w:hAnsi="Arial" w:cs="Arial"/>
          <w:bCs/>
          <w:sz w:val="23"/>
          <w:szCs w:val="23"/>
          <w:lang w:val="es-ES_tradnl" w:eastAsia="es-ES"/>
        </w:rPr>
        <w:t>Tamaulipas</w:t>
      </w:r>
      <w:r w:rsidR="00491668" w:rsidRPr="009D2188">
        <w:rPr>
          <w:rFonts w:ascii="Arial" w:eastAsia="Times New Roman" w:hAnsi="Arial" w:cs="Arial"/>
          <w:bCs/>
          <w:sz w:val="23"/>
          <w:szCs w:val="23"/>
          <w:lang w:val="es-ES_tradnl" w:eastAsia="es-ES"/>
        </w:rPr>
        <w:t>, durante dos mil quince.</w:t>
      </w:r>
      <w:r w:rsidR="006D3D48" w:rsidRPr="009D2188">
        <w:rPr>
          <w:rFonts w:ascii="Arial" w:hAnsi="Arial" w:cs="Arial"/>
          <w:sz w:val="23"/>
          <w:szCs w:val="23"/>
        </w:rPr>
        <w:t xml:space="preserve"> </w:t>
      </w:r>
    </w:p>
    <w:p w:rsidR="00491668" w:rsidRPr="009D2188" w:rsidRDefault="00491668" w:rsidP="006B3315">
      <w:pPr>
        <w:spacing w:line="312" w:lineRule="auto"/>
        <w:contextualSpacing/>
        <w:jc w:val="both"/>
        <w:rPr>
          <w:rFonts w:ascii="Arial" w:hAnsi="Arial" w:cs="Arial"/>
          <w:sz w:val="23"/>
          <w:szCs w:val="23"/>
        </w:rPr>
      </w:pPr>
    </w:p>
    <w:p w:rsidR="00491668" w:rsidRPr="009D2188" w:rsidRDefault="00491668" w:rsidP="006B3315">
      <w:pPr>
        <w:spacing w:line="312" w:lineRule="auto"/>
        <w:contextualSpacing/>
        <w:jc w:val="both"/>
        <w:rPr>
          <w:rFonts w:ascii="Arial" w:hAnsi="Arial" w:cs="Arial"/>
          <w:sz w:val="23"/>
          <w:szCs w:val="23"/>
        </w:rPr>
      </w:pPr>
      <w:r w:rsidRPr="009D2188">
        <w:rPr>
          <w:rFonts w:ascii="Arial" w:hAnsi="Arial" w:cs="Arial"/>
          <w:sz w:val="23"/>
          <w:szCs w:val="23"/>
        </w:rPr>
        <w:t>Asimismo, quien acude en su representación cuenta con el carácter para ello</w:t>
      </w:r>
      <w:r w:rsidRPr="009D2188">
        <w:rPr>
          <w:rStyle w:val="Refdenotaalpie"/>
          <w:rFonts w:ascii="Arial" w:hAnsi="Arial" w:cs="Arial"/>
          <w:sz w:val="23"/>
          <w:szCs w:val="23"/>
        </w:rPr>
        <w:footnoteReference w:id="7"/>
      </w:r>
      <w:r w:rsidRPr="009D2188">
        <w:rPr>
          <w:rFonts w:ascii="Arial" w:hAnsi="Arial" w:cs="Arial"/>
          <w:sz w:val="23"/>
          <w:szCs w:val="23"/>
        </w:rPr>
        <w:t xml:space="preserve">, </w:t>
      </w:r>
      <w:r w:rsidR="00EA6586">
        <w:rPr>
          <w:rFonts w:ascii="Arial" w:hAnsi="Arial" w:cs="Arial"/>
        </w:rPr>
        <w:t xml:space="preserve">pues de las constancias de autos se desprende que la responsable le </w:t>
      </w:r>
      <w:r w:rsidR="00EA6586" w:rsidRPr="00491668">
        <w:rPr>
          <w:rFonts w:ascii="Arial" w:hAnsi="Arial" w:cs="Arial"/>
        </w:rPr>
        <w:t xml:space="preserve">reconoce </w:t>
      </w:r>
      <w:r w:rsidR="00EA6586">
        <w:rPr>
          <w:rFonts w:ascii="Arial" w:hAnsi="Arial" w:cs="Arial"/>
        </w:rPr>
        <w:t>el mismo al rendir el</w:t>
      </w:r>
      <w:r w:rsidR="00EA6586" w:rsidRPr="00491668">
        <w:rPr>
          <w:rFonts w:ascii="Arial" w:hAnsi="Arial" w:cs="Arial"/>
        </w:rPr>
        <w:t xml:space="preserve"> informe circunstanciado</w:t>
      </w:r>
      <w:r w:rsidR="00EA6586" w:rsidRPr="009D2188">
        <w:rPr>
          <w:rStyle w:val="Refdenotaalpie"/>
          <w:rFonts w:ascii="Arial" w:hAnsi="Arial" w:cs="Arial"/>
          <w:sz w:val="23"/>
          <w:szCs w:val="23"/>
        </w:rPr>
        <w:t xml:space="preserve"> </w:t>
      </w:r>
      <w:r w:rsidRPr="009D2188">
        <w:rPr>
          <w:rStyle w:val="Refdenotaalpie"/>
          <w:rFonts w:ascii="Arial" w:hAnsi="Arial" w:cs="Arial"/>
          <w:sz w:val="23"/>
          <w:szCs w:val="23"/>
        </w:rPr>
        <w:footnoteReference w:id="8"/>
      </w:r>
      <w:r w:rsidR="00DB2A8F" w:rsidRPr="009D2188">
        <w:rPr>
          <w:rFonts w:ascii="Arial" w:hAnsi="Arial" w:cs="Arial"/>
          <w:sz w:val="23"/>
          <w:szCs w:val="23"/>
        </w:rPr>
        <w:t>.</w:t>
      </w:r>
    </w:p>
    <w:p w:rsidR="00491668" w:rsidRPr="009D2188" w:rsidRDefault="00491668" w:rsidP="006B3315">
      <w:pPr>
        <w:spacing w:line="312" w:lineRule="auto"/>
        <w:contextualSpacing/>
        <w:jc w:val="both"/>
        <w:rPr>
          <w:rFonts w:ascii="Arial" w:hAnsi="Arial" w:cs="Arial"/>
          <w:sz w:val="23"/>
          <w:szCs w:val="23"/>
        </w:rPr>
      </w:pPr>
    </w:p>
    <w:p w:rsidR="001B2DD5" w:rsidRPr="009D2188" w:rsidRDefault="00F87E36" w:rsidP="006B3315">
      <w:pPr>
        <w:spacing w:line="312" w:lineRule="auto"/>
        <w:contextualSpacing/>
        <w:jc w:val="both"/>
        <w:rPr>
          <w:rFonts w:ascii="Arial" w:eastAsia="Times New Roman" w:hAnsi="Arial" w:cs="Arial"/>
          <w:bCs/>
          <w:sz w:val="23"/>
          <w:szCs w:val="23"/>
          <w:lang w:val="es-ES_tradnl" w:eastAsia="es-ES"/>
        </w:rPr>
      </w:pPr>
      <w:r>
        <w:rPr>
          <w:rFonts w:ascii="Arial" w:hAnsi="Arial" w:cs="Arial"/>
          <w:b/>
          <w:sz w:val="23"/>
          <w:szCs w:val="23"/>
        </w:rPr>
        <w:t>d</w:t>
      </w:r>
      <w:r w:rsidR="005F5831" w:rsidRPr="009D2188">
        <w:rPr>
          <w:rFonts w:ascii="Arial" w:hAnsi="Arial" w:cs="Arial"/>
          <w:b/>
          <w:sz w:val="23"/>
          <w:szCs w:val="23"/>
        </w:rPr>
        <w:t>) Interés jurídico</w:t>
      </w:r>
      <w:r w:rsidR="005F5831" w:rsidRPr="009D2188">
        <w:rPr>
          <w:sz w:val="23"/>
          <w:szCs w:val="23"/>
        </w:rPr>
        <w:t xml:space="preserve"> </w:t>
      </w:r>
      <w:r w:rsidR="005F5831" w:rsidRPr="009D2188">
        <w:rPr>
          <w:rFonts w:ascii="Arial" w:hAnsi="Arial" w:cs="Arial"/>
          <w:sz w:val="23"/>
          <w:szCs w:val="23"/>
        </w:rPr>
        <w:t xml:space="preserve">Se cumple con esta exigencia, ya que en la resolución impugnada impone diversas sanciones al </w:t>
      </w:r>
      <w:r w:rsidR="000F46F2">
        <w:rPr>
          <w:rFonts w:ascii="Arial" w:hAnsi="Arial" w:cs="Arial"/>
          <w:bCs/>
          <w:sz w:val="23"/>
          <w:szCs w:val="23"/>
          <w:shd w:val="clear" w:color="auto" w:fill="FFFFFF"/>
        </w:rPr>
        <w:t>Partido de la Revolución Democrática</w:t>
      </w:r>
      <w:r w:rsidR="000F46F2" w:rsidRPr="009D2188">
        <w:rPr>
          <w:rFonts w:ascii="Arial" w:hAnsi="Arial" w:cs="Arial"/>
          <w:bCs/>
          <w:sz w:val="23"/>
          <w:szCs w:val="23"/>
          <w:shd w:val="clear" w:color="auto" w:fill="FFFFFF"/>
        </w:rPr>
        <w:t xml:space="preserve"> </w:t>
      </w:r>
      <w:r w:rsidR="005F5831" w:rsidRPr="009D2188">
        <w:rPr>
          <w:rFonts w:ascii="Arial" w:hAnsi="Arial" w:cs="Arial"/>
          <w:sz w:val="23"/>
          <w:szCs w:val="23"/>
        </w:rPr>
        <w:t xml:space="preserve">con motivo de las irregularidades encontradas en la revisión de los informes de ingresos y gastos ordinarios en </w:t>
      </w:r>
      <w:r w:rsidR="000F46F2">
        <w:rPr>
          <w:rFonts w:ascii="Arial" w:hAnsi="Arial" w:cs="Arial"/>
          <w:sz w:val="23"/>
          <w:szCs w:val="23"/>
        </w:rPr>
        <w:t>Tamaulipas</w:t>
      </w:r>
      <w:r w:rsidR="005F5831" w:rsidRPr="009D2188">
        <w:rPr>
          <w:rFonts w:ascii="Arial" w:hAnsi="Arial" w:cs="Arial"/>
          <w:sz w:val="23"/>
          <w:szCs w:val="23"/>
        </w:rPr>
        <w:t xml:space="preserve">, durante </w:t>
      </w:r>
      <w:r w:rsidR="00DB2A8F" w:rsidRPr="009D2188">
        <w:rPr>
          <w:rFonts w:ascii="Arial" w:hAnsi="Arial" w:cs="Arial"/>
          <w:sz w:val="23"/>
          <w:szCs w:val="23"/>
        </w:rPr>
        <w:t>dos mil quince</w:t>
      </w:r>
      <w:r w:rsidR="005F5831" w:rsidRPr="009D2188">
        <w:rPr>
          <w:rFonts w:ascii="Arial" w:hAnsi="Arial" w:cs="Arial"/>
          <w:sz w:val="23"/>
          <w:szCs w:val="23"/>
        </w:rPr>
        <w:t xml:space="preserve">, lo cual podría ocasionar un perjuicio al partido </w:t>
      </w:r>
      <w:r w:rsidR="00E07543" w:rsidRPr="009D2188">
        <w:rPr>
          <w:rFonts w:ascii="Arial" w:hAnsi="Arial" w:cs="Arial"/>
          <w:sz w:val="23"/>
          <w:szCs w:val="23"/>
        </w:rPr>
        <w:t>actor</w:t>
      </w:r>
      <w:r w:rsidR="005F5831" w:rsidRPr="009D2188">
        <w:rPr>
          <w:rFonts w:ascii="Arial" w:hAnsi="Arial" w:cs="Arial"/>
          <w:sz w:val="23"/>
          <w:szCs w:val="23"/>
        </w:rPr>
        <w:t>.</w:t>
      </w:r>
    </w:p>
    <w:p w:rsidR="001B2DD5" w:rsidRPr="009D2188" w:rsidRDefault="001B2DD5" w:rsidP="006B3315">
      <w:pPr>
        <w:spacing w:line="312" w:lineRule="auto"/>
        <w:contextualSpacing/>
        <w:jc w:val="both"/>
        <w:rPr>
          <w:rFonts w:ascii="Arial" w:hAnsi="Arial" w:cs="Arial"/>
          <w:sz w:val="23"/>
          <w:szCs w:val="23"/>
        </w:rPr>
      </w:pPr>
    </w:p>
    <w:p w:rsidR="00F055BE" w:rsidRPr="009D2188" w:rsidRDefault="00F87E36" w:rsidP="006B3315">
      <w:pPr>
        <w:spacing w:line="312" w:lineRule="auto"/>
        <w:contextualSpacing/>
        <w:jc w:val="both"/>
        <w:rPr>
          <w:rFonts w:ascii="Arial" w:eastAsia="Times New Roman" w:hAnsi="Arial" w:cs="Arial"/>
          <w:sz w:val="23"/>
          <w:szCs w:val="23"/>
          <w:lang w:eastAsia="es-ES"/>
        </w:rPr>
      </w:pPr>
      <w:r>
        <w:rPr>
          <w:rFonts w:ascii="Arial" w:eastAsia="Times New Roman" w:hAnsi="Arial" w:cs="Arial"/>
          <w:b/>
          <w:sz w:val="23"/>
          <w:szCs w:val="23"/>
          <w:lang w:eastAsia="es-ES"/>
        </w:rPr>
        <w:t>e</w:t>
      </w:r>
      <w:r w:rsidR="00CD48A6" w:rsidRPr="009D2188">
        <w:rPr>
          <w:rFonts w:ascii="Arial" w:eastAsia="Times New Roman" w:hAnsi="Arial" w:cs="Arial"/>
          <w:b/>
          <w:sz w:val="23"/>
          <w:szCs w:val="23"/>
          <w:lang w:eastAsia="es-ES"/>
        </w:rPr>
        <w:t xml:space="preserve">) Definitividad. </w:t>
      </w:r>
      <w:r w:rsidR="00CD48A6" w:rsidRPr="009D2188">
        <w:rPr>
          <w:rFonts w:ascii="Arial" w:eastAsia="Times New Roman" w:hAnsi="Arial" w:cs="Arial"/>
          <w:sz w:val="23"/>
          <w:szCs w:val="23"/>
          <w:lang w:eastAsia="es-ES"/>
        </w:rPr>
        <w:t xml:space="preserve">La resolución impugnada es definitiva y firme porque no existe algún otro medio de impugnación que deba agotarse de forma previa a la </w:t>
      </w:r>
      <w:r w:rsidR="005F5831" w:rsidRPr="009D2188">
        <w:rPr>
          <w:rFonts w:ascii="Arial" w:eastAsia="Times New Roman" w:hAnsi="Arial" w:cs="Arial"/>
          <w:sz w:val="23"/>
          <w:szCs w:val="23"/>
          <w:lang w:eastAsia="es-ES"/>
        </w:rPr>
        <w:t>interposición del presente recurso</w:t>
      </w:r>
      <w:r w:rsidR="00CD48A6" w:rsidRPr="009D2188">
        <w:rPr>
          <w:rFonts w:ascii="Arial" w:eastAsia="Times New Roman" w:hAnsi="Arial" w:cs="Arial"/>
          <w:sz w:val="23"/>
          <w:szCs w:val="23"/>
          <w:lang w:eastAsia="es-ES"/>
        </w:rPr>
        <w:t xml:space="preserve">, que pudiera revocarla o modificarla. </w:t>
      </w:r>
    </w:p>
    <w:p w:rsidR="006B3315" w:rsidRPr="009D2188" w:rsidRDefault="006B3315" w:rsidP="006B3315">
      <w:pPr>
        <w:spacing w:line="312" w:lineRule="auto"/>
        <w:contextualSpacing/>
        <w:jc w:val="both"/>
        <w:rPr>
          <w:rFonts w:ascii="Arial" w:hAnsi="Arial" w:cs="Arial"/>
          <w:b/>
          <w:sz w:val="23"/>
          <w:szCs w:val="23"/>
          <w:lang w:eastAsia="es-MX"/>
        </w:rPr>
      </w:pPr>
    </w:p>
    <w:p w:rsidR="00D75210" w:rsidRPr="00BA5DDE" w:rsidRDefault="00F87E36" w:rsidP="006B3315">
      <w:pPr>
        <w:spacing w:line="312" w:lineRule="auto"/>
        <w:contextualSpacing/>
        <w:jc w:val="both"/>
        <w:rPr>
          <w:rFonts w:ascii="Arial" w:hAnsi="Arial" w:cs="Arial"/>
          <w:bCs/>
          <w:sz w:val="23"/>
          <w:szCs w:val="23"/>
          <w:lang w:val="es-ES_tradnl"/>
        </w:rPr>
      </w:pPr>
      <w:r w:rsidRPr="00BA5DDE">
        <w:rPr>
          <w:rFonts w:ascii="Arial" w:hAnsi="Arial" w:cs="Arial"/>
          <w:b/>
          <w:sz w:val="23"/>
          <w:szCs w:val="23"/>
          <w:lang w:eastAsia="es-MX"/>
        </w:rPr>
        <w:t>III</w:t>
      </w:r>
      <w:r w:rsidR="00CD48A6" w:rsidRPr="00BA5DDE">
        <w:rPr>
          <w:rFonts w:ascii="Arial" w:hAnsi="Arial" w:cs="Arial"/>
          <w:b/>
          <w:sz w:val="23"/>
          <w:szCs w:val="23"/>
          <w:lang w:eastAsia="es-MX"/>
        </w:rPr>
        <w:t>.</w:t>
      </w:r>
      <w:r w:rsidR="00CD48A6" w:rsidRPr="00BA5DDE">
        <w:rPr>
          <w:rFonts w:ascii="Arial" w:hAnsi="Arial" w:cs="Arial"/>
          <w:sz w:val="23"/>
          <w:szCs w:val="23"/>
          <w:lang w:eastAsia="es-MX"/>
        </w:rPr>
        <w:t xml:space="preserve"> </w:t>
      </w:r>
      <w:r w:rsidR="00CD48A6" w:rsidRPr="00BA5DDE">
        <w:rPr>
          <w:rFonts w:ascii="Arial" w:hAnsi="Arial" w:cs="Arial"/>
          <w:b/>
          <w:bCs/>
          <w:sz w:val="23"/>
          <w:szCs w:val="23"/>
          <w:lang w:val="es-ES_tradnl"/>
        </w:rPr>
        <w:t>Se admite</w:t>
      </w:r>
      <w:r w:rsidR="000B04B9" w:rsidRPr="00BA5DDE">
        <w:rPr>
          <w:rFonts w:ascii="Arial" w:hAnsi="Arial" w:cs="Arial"/>
          <w:b/>
          <w:bCs/>
          <w:sz w:val="23"/>
          <w:szCs w:val="23"/>
          <w:lang w:val="es-ES_tradnl"/>
        </w:rPr>
        <w:t>n</w:t>
      </w:r>
      <w:r w:rsidR="00CD48A6" w:rsidRPr="00BA5DDE">
        <w:rPr>
          <w:rFonts w:ascii="Arial" w:hAnsi="Arial" w:cs="Arial"/>
          <w:bCs/>
          <w:sz w:val="23"/>
          <w:szCs w:val="23"/>
          <w:lang w:val="es-ES_tradnl"/>
        </w:rPr>
        <w:t xml:space="preserve"> </w:t>
      </w:r>
      <w:r w:rsidR="00BA5DDE" w:rsidRPr="00BA5DDE">
        <w:rPr>
          <w:rFonts w:ascii="Arial" w:hAnsi="Arial" w:cs="Arial"/>
          <w:bCs/>
          <w:lang w:val="es-ES_tradnl"/>
        </w:rPr>
        <w:t>únicamente las pruebas ofrecidas y aportadas por las partes, mismas que se tienen por desahogadas dada su propia y especial naturaleza</w:t>
      </w:r>
      <w:r w:rsidR="00BA5DDE" w:rsidRPr="00BA5DDE">
        <w:rPr>
          <w:rStyle w:val="Refdenotaalpie"/>
          <w:rFonts w:ascii="Arial" w:hAnsi="Arial" w:cs="Arial"/>
          <w:bCs/>
          <w:lang w:val="es-ES_tradnl"/>
        </w:rPr>
        <w:footnoteReference w:id="9"/>
      </w:r>
      <w:r w:rsidR="00BA5DDE" w:rsidRPr="00BA5DDE">
        <w:rPr>
          <w:rFonts w:ascii="Arial" w:hAnsi="Arial" w:cs="Arial"/>
          <w:bCs/>
          <w:lang w:val="es-ES_tradnl"/>
        </w:rPr>
        <w:t>.</w:t>
      </w:r>
    </w:p>
    <w:p w:rsidR="00D75210" w:rsidRPr="00A32D80" w:rsidRDefault="00D75210" w:rsidP="006B3315">
      <w:pPr>
        <w:spacing w:line="312" w:lineRule="auto"/>
        <w:contextualSpacing/>
        <w:jc w:val="both"/>
        <w:rPr>
          <w:rFonts w:ascii="Arial" w:hAnsi="Arial" w:cs="Arial"/>
          <w:bCs/>
          <w:sz w:val="23"/>
          <w:szCs w:val="23"/>
          <w:highlight w:val="yellow"/>
          <w:lang w:val="es-ES_tradnl"/>
        </w:rPr>
      </w:pPr>
    </w:p>
    <w:p w:rsidR="00F055BE" w:rsidRPr="009D2188" w:rsidRDefault="00F055BE" w:rsidP="006B3315">
      <w:pPr>
        <w:spacing w:line="312" w:lineRule="auto"/>
        <w:contextualSpacing/>
        <w:jc w:val="both"/>
        <w:rPr>
          <w:rFonts w:ascii="Arial" w:hAnsi="Arial" w:cs="Arial"/>
          <w:bCs/>
          <w:sz w:val="23"/>
          <w:szCs w:val="23"/>
          <w:lang w:val="es-ES_tradnl"/>
        </w:rPr>
      </w:pPr>
    </w:p>
    <w:p w:rsidR="00FC0478" w:rsidRPr="009D2188" w:rsidRDefault="00FC0478" w:rsidP="006B3315">
      <w:pPr>
        <w:widowControl w:val="0"/>
        <w:spacing w:line="312" w:lineRule="auto"/>
        <w:contextualSpacing/>
        <w:jc w:val="both"/>
        <w:rPr>
          <w:rFonts w:ascii="Arial" w:hAnsi="Arial" w:cs="Arial"/>
          <w:b/>
          <w:sz w:val="23"/>
          <w:szCs w:val="23"/>
          <w:lang w:val="es-ES_tradnl"/>
        </w:rPr>
      </w:pPr>
      <w:r w:rsidRPr="009D2188">
        <w:rPr>
          <w:rFonts w:ascii="Arial" w:hAnsi="Arial" w:cs="Arial"/>
          <w:b/>
          <w:sz w:val="23"/>
          <w:szCs w:val="23"/>
          <w:lang w:val="es-ES_tradnl"/>
        </w:rPr>
        <w:t>NOTIFÍQUESE</w:t>
      </w:r>
      <w:r w:rsidR="00FE6D88" w:rsidRPr="009D2188">
        <w:rPr>
          <w:rFonts w:ascii="Arial" w:hAnsi="Arial" w:cs="Arial"/>
          <w:b/>
          <w:sz w:val="23"/>
          <w:szCs w:val="23"/>
          <w:lang w:val="es-ES_tradnl"/>
        </w:rPr>
        <w:t>.</w:t>
      </w:r>
    </w:p>
    <w:p w:rsidR="00F055BE" w:rsidRPr="009D2188" w:rsidRDefault="00F055BE" w:rsidP="006B3315">
      <w:pPr>
        <w:widowControl w:val="0"/>
        <w:spacing w:line="312" w:lineRule="auto"/>
        <w:contextualSpacing/>
        <w:jc w:val="both"/>
        <w:rPr>
          <w:rFonts w:ascii="Arial" w:hAnsi="Arial" w:cs="Arial"/>
          <w:b/>
          <w:sz w:val="23"/>
          <w:szCs w:val="23"/>
          <w:lang w:val="es-ES_tradnl"/>
        </w:rPr>
      </w:pPr>
    </w:p>
    <w:p w:rsidR="00FC0478" w:rsidRPr="009D2188" w:rsidRDefault="00FC0478" w:rsidP="006B3315">
      <w:pPr>
        <w:widowControl w:val="0"/>
        <w:spacing w:after="100" w:afterAutospacing="1" w:line="312" w:lineRule="auto"/>
        <w:contextualSpacing/>
        <w:jc w:val="both"/>
        <w:rPr>
          <w:rFonts w:ascii="Arial" w:hAnsi="Arial" w:cs="Arial"/>
          <w:sz w:val="23"/>
          <w:szCs w:val="23"/>
          <w:lang w:val="es-ES_tradnl"/>
        </w:rPr>
      </w:pPr>
      <w:r w:rsidRPr="009D2188">
        <w:rPr>
          <w:rFonts w:ascii="Arial" w:hAnsi="Arial" w:cs="Arial"/>
          <w:sz w:val="23"/>
          <w:szCs w:val="23"/>
          <w:lang w:val="es-ES_tradnl"/>
        </w:rPr>
        <w:t xml:space="preserve">Así lo acordó y firma el </w:t>
      </w:r>
      <w:r w:rsidR="000B04B9" w:rsidRPr="009D2188">
        <w:rPr>
          <w:rFonts w:ascii="Arial" w:hAnsi="Arial" w:cs="Arial"/>
          <w:sz w:val="23"/>
          <w:szCs w:val="23"/>
          <w:lang w:val="es-ES_tradnl"/>
        </w:rPr>
        <w:t>M</w:t>
      </w:r>
      <w:r w:rsidRPr="009D2188">
        <w:rPr>
          <w:rFonts w:ascii="Arial" w:hAnsi="Arial" w:cs="Arial"/>
          <w:sz w:val="23"/>
          <w:szCs w:val="23"/>
          <w:lang w:val="es-ES_tradnl"/>
        </w:rPr>
        <w:t xml:space="preserve">agistrado </w:t>
      </w:r>
      <w:r w:rsidR="000B04B9" w:rsidRPr="009D2188">
        <w:rPr>
          <w:rFonts w:ascii="Arial" w:hAnsi="Arial" w:cs="Arial"/>
          <w:sz w:val="23"/>
          <w:szCs w:val="23"/>
          <w:lang w:val="es-ES_tradnl"/>
        </w:rPr>
        <w:t>I</w:t>
      </w:r>
      <w:r w:rsidRPr="009D2188">
        <w:rPr>
          <w:rFonts w:ascii="Arial" w:hAnsi="Arial" w:cs="Arial"/>
          <w:sz w:val="23"/>
          <w:szCs w:val="23"/>
          <w:lang w:val="es-ES_tradnl"/>
        </w:rPr>
        <w:t>nstructor de la Sala Regional del Tribunal Electoral del Poder Judicial de la Federación correspondiente a la Segunda Circ</w:t>
      </w:r>
      <w:r w:rsidR="00ED077D" w:rsidRPr="009D2188">
        <w:rPr>
          <w:rFonts w:ascii="Arial" w:hAnsi="Arial" w:cs="Arial"/>
          <w:sz w:val="23"/>
          <w:szCs w:val="23"/>
          <w:lang w:val="es-ES_tradnl"/>
        </w:rPr>
        <w:t xml:space="preserve">unscripción Plurinominal, ante </w:t>
      </w:r>
      <w:r w:rsidRPr="009D2188">
        <w:rPr>
          <w:rFonts w:ascii="Arial" w:hAnsi="Arial" w:cs="Arial"/>
          <w:sz w:val="23"/>
          <w:szCs w:val="23"/>
          <w:lang w:val="es-ES_tradnl"/>
        </w:rPr>
        <w:t>l</w:t>
      </w:r>
      <w:r w:rsidR="00ED077D" w:rsidRPr="009D2188">
        <w:rPr>
          <w:rFonts w:ascii="Arial" w:hAnsi="Arial" w:cs="Arial"/>
          <w:sz w:val="23"/>
          <w:szCs w:val="23"/>
          <w:lang w:val="es-ES_tradnl"/>
        </w:rPr>
        <w:t>a</w:t>
      </w:r>
      <w:r w:rsidRPr="009D2188">
        <w:rPr>
          <w:rFonts w:ascii="Arial" w:hAnsi="Arial" w:cs="Arial"/>
          <w:sz w:val="23"/>
          <w:szCs w:val="23"/>
          <w:lang w:val="es-ES_tradnl"/>
        </w:rPr>
        <w:t xml:space="preserve"> </w:t>
      </w:r>
      <w:r w:rsidR="000B04B9" w:rsidRPr="009D2188">
        <w:rPr>
          <w:rFonts w:ascii="Arial" w:hAnsi="Arial" w:cs="Arial"/>
          <w:sz w:val="23"/>
          <w:szCs w:val="23"/>
          <w:lang w:val="es-ES_tradnl"/>
        </w:rPr>
        <w:t>S</w:t>
      </w:r>
      <w:r w:rsidRPr="009D2188">
        <w:rPr>
          <w:rFonts w:ascii="Arial" w:hAnsi="Arial" w:cs="Arial"/>
          <w:sz w:val="23"/>
          <w:szCs w:val="23"/>
          <w:lang w:val="es-ES_tradnl"/>
        </w:rPr>
        <w:t>ecretari</w:t>
      </w:r>
      <w:r w:rsidR="00ED077D" w:rsidRPr="009D2188">
        <w:rPr>
          <w:rFonts w:ascii="Arial" w:hAnsi="Arial" w:cs="Arial"/>
          <w:sz w:val="23"/>
          <w:szCs w:val="23"/>
          <w:lang w:val="es-ES_tradnl"/>
        </w:rPr>
        <w:t>a</w:t>
      </w:r>
      <w:r w:rsidRPr="009D2188">
        <w:rPr>
          <w:rFonts w:ascii="Arial" w:hAnsi="Arial" w:cs="Arial"/>
          <w:sz w:val="23"/>
          <w:szCs w:val="23"/>
          <w:lang w:val="es-ES_tradnl"/>
        </w:rPr>
        <w:t xml:space="preserve"> de </w:t>
      </w:r>
      <w:r w:rsidR="000B04B9" w:rsidRPr="009D2188">
        <w:rPr>
          <w:rFonts w:ascii="Arial" w:hAnsi="Arial" w:cs="Arial"/>
          <w:sz w:val="23"/>
          <w:szCs w:val="23"/>
          <w:lang w:val="es-ES_tradnl"/>
        </w:rPr>
        <w:t>E</w:t>
      </w:r>
      <w:r w:rsidRPr="009D2188">
        <w:rPr>
          <w:rFonts w:ascii="Arial" w:hAnsi="Arial" w:cs="Arial"/>
          <w:sz w:val="23"/>
          <w:szCs w:val="23"/>
          <w:lang w:val="es-ES_tradnl"/>
        </w:rPr>
        <w:t xml:space="preserve">studio y </w:t>
      </w:r>
      <w:r w:rsidR="000B04B9" w:rsidRPr="009D2188">
        <w:rPr>
          <w:rFonts w:ascii="Arial" w:hAnsi="Arial" w:cs="Arial"/>
          <w:sz w:val="23"/>
          <w:szCs w:val="23"/>
          <w:lang w:val="es-ES_tradnl"/>
        </w:rPr>
        <w:t>C</w:t>
      </w:r>
      <w:r w:rsidRPr="009D2188">
        <w:rPr>
          <w:rFonts w:ascii="Arial" w:hAnsi="Arial" w:cs="Arial"/>
          <w:sz w:val="23"/>
          <w:szCs w:val="23"/>
          <w:lang w:val="es-ES_tradnl"/>
        </w:rPr>
        <w:t xml:space="preserve">uenta, quien </w:t>
      </w:r>
      <w:r w:rsidR="0099010B" w:rsidRPr="009D2188">
        <w:rPr>
          <w:rFonts w:ascii="Arial" w:hAnsi="Arial" w:cs="Arial"/>
          <w:sz w:val="23"/>
          <w:szCs w:val="23"/>
          <w:lang w:val="es-ES_tradnl"/>
        </w:rPr>
        <w:t xml:space="preserve">autoriza y </w:t>
      </w:r>
      <w:r w:rsidRPr="009D2188">
        <w:rPr>
          <w:rFonts w:ascii="Arial" w:hAnsi="Arial" w:cs="Arial"/>
          <w:sz w:val="23"/>
          <w:szCs w:val="23"/>
          <w:lang w:val="es-ES_tradnl"/>
        </w:rPr>
        <w:t>da fe.</w:t>
      </w:r>
    </w:p>
    <w:p w:rsidR="00962FF8" w:rsidRPr="009D2188" w:rsidRDefault="00962FF8" w:rsidP="006B3315">
      <w:pPr>
        <w:widowControl w:val="0"/>
        <w:spacing w:after="100" w:afterAutospacing="1" w:line="312" w:lineRule="auto"/>
        <w:contextualSpacing/>
        <w:jc w:val="both"/>
        <w:rPr>
          <w:rFonts w:ascii="Arial" w:hAnsi="Arial" w:cs="Arial"/>
          <w:sz w:val="23"/>
          <w:szCs w:val="23"/>
          <w:lang w:val="es-ES_tradnl"/>
        </w:rPr>
      </w:pPr>
    </w:p>
    <w:p w:rsidR="008471C6" w:rsidRDefault="008471C6" w:rsidP="006B3315">
      <w:pPr>
        <w:widowControl w:val="0"/>
        <w:spacing w:after="100" w:afterAutospacing="1" w:line="312" w:lineRule="auto"/>
        <w:contextualSpacing/>
        <w:jc w:val="both"/>
        <w:rPr>
          <w:rFonts w:ascii="Arial" w:hAnsi="Arial" w:cs="Arial"/>
          <w:sz w:val="23"/>
          <w:szCs w:val="23"/>
          <w:lang w:val="es-ES_tradnl"/>
        </w:rPr>
      </w:pPr>
    </w:p>
    <w:p w:rsidR="000D09C7" w:rsidRDefault="000D09C7" w:rsidP="006B3315">
      <w:pPr>
        <w:widowControl w:val="0"/>
        <w:spacing w:after="100" w:afterAutospacing="1" w:line="312" w:lineRule="auto"/>
        <w:contextualSpacing/>
        <w:jc w:val="both"/>
        <w:rPr>
          <w:rFonts w:ascii="Arial" w:hAnsi="Arial" w:cs="Arial"/>
          <w:sz w:val="23"/>
          <w:szCs w:val="23"/>
          <w:lang w:val="es-ES_tradnl"/>
        </w:rPr>
      </w:pPr>
    </w:p>
    <w:p w:rsidR="00FE2F2F" w:rsidRDefault="00FE2F2F" w:rsidP="006B3315">
      <w:pPr>
        <w:widowControl w:val="0"/>
        <w:spacing w:after="100" w:afterAutospacing="1" w:line="312" w:lineRule="auto"/>
        <w:contextualSpacing/>
        <w:jc w:val="both"/>
        <w:rPr>
          <w:rFonts w:ascii="Arial" w:hAnsi="Arial" w:cs="Arial"/>
          <w:sz w:val="23"/>
          <w:szCs w:val="23"/>
          <w:lang w:val="es-ES_tradnl"/>
        </w:rPr>
      </w:pPr>
    </w:p>
    <w:p w:rsidR="00FE2F2F" w:rsidRPr="009D2188" w:rsidRDefault="00FE2F2F" w:rsidP="006B3315">
      <w:pPr>
        <w:widowControl w:val="0"/>
        <w:spacing w:after="100" w:afterAutospacing="1" w:line="312" w:lineRule="auto"/>
        <w:contextualSpacing/>
        <w:jc w:val="both"/>
        <w:rPr>
          <w:rFonts w:ascii="Arial" w:hAnsi="Arial" w:cs="Arial"/>
          <w:sz w:val="23"/>
          <w:szCs w:val="23"/>
          <w:lang w:val="es-ES_tradnl"/>
        </w:rPr>
      </w:pPr>
    </w:p>
    <w:tbl>
      <w:tblPr>
        <w:tblW w:w="5133" w:type="pct"/>
        <w:tblInd w:w="-176" w:type="dxa"/>
        <w:tblLook w:val="01E0" w:firstRow="1" w:lastRow="1" w:firstColumn="1" w:lastColumn="1" w:noHBand="0" w:noVBand="0"/>
      </w:tblPr>
      <w:tblGrid>
        <w:gridCol w:w="4343"/>
        <w:gridCol w:w="4732"/>
      </w:tblGrid>
      <w:tr w:rsidR="001576ED" w:rsidRPr="009D2188" w:rsidTr="00A418F4">
        <w:trPr>
          <w:trHeight w:val="469"/>
        </w:trPr>
        <w:tc>
          <w:tcPr>
            <w:tcW w:w="2393" w:type="pct"/>
          </w:tcPr>
          <w:p w:rsidR="001576ED" w:rsidRPr="009D2188" w:rsidRDefault="008E5877" w:rsidP="006B3315">
            <w:pPr>
              <w:widowControl w:val="0"/>
              <w:spacing w:after="0" w:line="240" w:lineRule="auto"/>
              <w:contextualSpacing/>
              <w:jc w:val="center"/>
              <w:rPr>
                <w:rFonts w:ascii="Arial" w:hAnsi="Arial" w:cs="Arial"/>
                <w:spacing w:val="-14"/>
                <w:sz w:val="23"/>
                <w:szCs w:val="23"/>
              </w:rPr>
            </w:pPr>
            <w:r w:rsidRPr="009D2188">
              <w:rPr>
                <w:rFonts w:ascii="Arial" w:hAnsi="Arial" w:cs="Arial"/>
                <w:spacing w:val="-14"/>
                <w:sz w:val="23"/>
                <w:szCs w:val="23"/>
              </w:rPr>
              <w:t>JORGE EMILIO SÁ</w:t>
            </w:r>
            <w:r w:rsidR="00FE6D88" w:rsidRPr="009D2188">
              <w:rPr>
                <w:rFonts w:ascii="Arial" w:hAnsi="Arial" w:cs="Arial"/>
                <w:spacing w:val="-14"/>
                <w:sz w:val="23"/>
                <w:szCs w:val="23"/>
              </w:rPr>
              <w:t>NCHEZ-CORDERO GROSSMANN</w:t>
            </w:r>
          </w:p>
          <w:p w:rsidR="001576ED" w:rsidRPr="009D2188" w:rsidRDefault="001576ED" w:rsidP="006B3315">
            <w:pPr>
              <w:widowControl w:val="0"/>
              <w:spacing w:after="0" w:line="240" w:lineRule="auto"/>
              <w:contextualSpacing/>
              <w:jc w:val="both"/>
              <w:rPr>
                <w:rFonts w:ascii="Arial" w:hAnsi="Arial" w:cs="Arial"/>
                <w:b/>
                <w:sz w:val="23"/>
                <w:szCs w:val="23"/>
              </w:rPr>
            </w:pPr>
            <w:r w:rsidRPr="009D2188">
              <w:rPr>
                <w:rFonts w:ascii="Arial" w:hAnsi="Arial" w:cs="Arial"/>
                <w:b/>
                <w:sz w:val="23"/>
                <w:szCs w:val="23"/>
              </w:rPr>
              <w:t xml:space="preserve">               </w:t>
            </w:r>
            <w:r w:rsidR="00962FF8" w:rsidRPr="009D2188">
              <w:rPr>
                <w:rFonts w:ascii="Arial" w:hAnsi="Arial" w:cs="Arial"/>
                <w:b/>
                <w:sz w:val="23"/>
                <w:szCs w:val="23"/>
              </w:rPr>
              <w:t xml:space="preserve">    </w:t>
            </w:r>
            <w:r w:rsidR="006B3315" w:rsidRPr="009D2188">
              <w:rPr>
                <w:rFonts w:ascii="Arial" w:hAnsi="Arial" w:cs="Arial"/>
                <w:b/>
                <w:sz w:val="23"/>
                <w:szCs w:val="23"/>
              </w:rPr>
              <w:t xml:space="preserve">   </w:t>
            </w:r>
            <w:r w:rsidR="008E5877" w:rsidRPr="009D2188">
              <w:rPr>
                <w:rFonts w:ascii="Arial" w:hAnsi="Arial" w:cs="Arial"/>
                <w:b/>
                <w:sz w:val="23"/>
                <w:szCs w:val="23"/>
              </w:rPr>
              <w:t xml:space="preserve"> </w:t>
            </w:r>
            <w:r w:rsidRPr="009D2188">
              <w:rPr>
                <w:rFonts w:ascii="Arial" w:hAnsi="Arial" w:cs="Arial"/>
                <w:b/>
                <w:sz w:val="23"/>
                <w:szCs w:val="23"/>
              </w:rPr>
              <w:t>MAGISTRADO</w:t>
            </w:r>
          </w:p>
        </w:tc>
        <w:tc>
          <w:tcPr>
            <w:tcW w:w="2607" w:type="pct"/>
          </w:tcPr>
          <w:p w:rsidR="001576ED" w:rsidRPr="009D2188" w:rsidRDefault="00ED077D" w:rsidP="006B3315">
            <w:pPr>
              <w:widowControl w:val="0"/>
              <w:spacing w:after="0" w:line="240" w:lineRule="auto"/>
              <w:contextualSpacing/>
              <w:jc w:val="center"/>
              <w:rPr>
                <w:rFonts w:ascii="Arial" w:hAnsi="Arial" w:cs="Arial"/>
                <w:spacing w:val="-14"/>
                <w:sz w:val="23"/>
                <w:szCs w:val="23"/>
              </w:rPr>
            </w:pPr>
            <w:r w:rsidRPr="009D2188">
              <w:rPr>
                <w:rFonts w:ascii="Arial" w:hAnsi="Arial" w:cs="Arial"/>
                <w:spacing w:val="-14"/>
                <w:sz w:val="23"/>
                <w:szCs w:val="23"/>
              </w:rPr>
              <w:t>MARÍA ISABEL AVILA GUZMÁN</w:t>
            </w:r>
          </w:p>
          <w:p w:rsidR="001576ED" w:rsidRPr="009D2188" w:rsidRDefault="00ED077D" w:rsidP="006B3315">
            <w:pPr>
              <w:widowControl w:val="0"/>
              <w:spacing w:after="0" w:line="240" w:lineRule="auto"/>
              <w:contextualSpacing/>
              <w:jc w:val="center"/>
              <w:rPr>
                <w:rFonts w:ascii="Arial" w:hAnsi="Arial" w:cs="Arial"/>
                <w:b/>
                <w:sz w:val="23"/>
                <w:szCs w:val="23"/>
              </w:rPr>
            </w:pPr>
            <w:r w:rsidRPr="009D2188">
              <w:rPr>
                <w:rFonts w:ascii="Arial" w:hAnsi="Arial" w:cs="Arial"/>
                <w:b/>
                <w:sz w:val="23"/>
                <w:szCs w:val="23"/>
              </w:rPr>
              <w:t>SECRETARIA</w:t>
            </w:r>
          </w:p>
        </w:tc>
      </w:tr>
    </w:tbl>
    <w:p w:rsidR="001D1AE6" w:rsidRDefault="001D1AE6" w:rsidP="006B3315">
      <w:pPr>
        <w:spacing w:line="312" w:lineRule="auto"/>
        <w:contextualSpacing/>
        <w:rPr>
          <w:rFonts w:ascii="Arial" w:hAnsi="Arial" w:cs="Arial"/>
          <w:sz w:val="16"/>
          <w:szCs w:val="16"/>
        </w:rPr>
      </w:pPr>
    </w:p>
    <w:p w:rsidR="004F523C" w:rsidRDefault="004F523C" w:rsidP="006B3315">
      <w:pPr>
        <w:spacing w:line="312" w:lineRule="auto"/>
        <w:contextualSpacing/>
        <w:rPr>
          <w:rFonts w:ascii="Arial" w:hAnsi="Arial" w:cs="Arial"/>
          <w:sz w:val="16"/>
          <w:szCs w:val="16"/>
        </w:rPr>
      </w:pPr>
    </w:p>
    <w:p w:rsidR="004F523C" w:rsidRDefault="004F523C" w:rsidP="006B3315">
      <w:pPr>
        <w:spacing w:line="312" w:lineRule="auto"/>
        <w:contextualSpacing/>
        <w:rPr>
          <w:rFonts w:ascii="Arial" w:hAnsi="Arial" w:cs="Arial"/>
          <w:sz w:val="16"/>
          <w:szCs w:val="16"/>
        </w:rPr>
      </w:pPr>
    </w:p>
    <w:p w:rsidR="004F523C" w:rsidRDefault="004F523C" w:rsidP="006B3315">
      <w:pPr>
        <w:spacing w:line="312" w:lineRule="auto"/>
        <w:contextualSpacing/>
        <w:rPr>
          <w:rFonts w:ascii="Arial" w:hAnsi="Arial" w:cs="Arial"/>
          <w:sz w:val="16"/>
          <w:szCs w:val="16"/>
        </w:rPr>
      </w:pPr>
    </w:p>
    <w:p w:rsidR="00FE2F2F" w:rsidRDefault="00FE2F2F" w:rsidP="006B3315">
      <w:pPr>
        <w:spacing w:line="312" w:lineRule="auto"/>
        <w:contextualSpacing/>
        <w:rPr>
          <w:rFonts w:ascii="Arial" w:hAnsi="Arial" w:cs="Arial"/>
          <w:sz w:val="16"/>
          <w:szCs w:val="16"/>
        </w:rPr>
      </w:pPr>
    </w:p>
    <w:p w:rsidR="00FE2F2F" w:rsidRDefault="00FE2F2F" w:rsidP="006B3315">
      <w:pPr>
        <w:spacing w:line="312" w:lineRule="auto"/>
        <w:contextualSpacing/>
        <w:rPr>
          <w:rFonts w:ascii="Arial" w:hAnsi="Arial" w:cs="Arial"/>
          <w:sz w:val="16"/>
          <w:szCs w:val="16"/>
        </w:rPr>
      </w:pPr>
    </w:p>
    <w:p w:rsidR="00F73694" w:rsidRPr="001D1AE6" w:rsidRDefault="001D1AE6" w:rsidP="006B3315">
      <w:pPr>
        <w:spacing w:line="312" w:lineRule="auto"/>
        <w:contextualSpacing/>
        <w:rPr>
          <w:rFonts w:ascii="Arial" w:hAnsi="Arial" w:cs="Arial"/>
          <w:sz w:val="16"/>
          <w:szCs w:val="16"/>
        </w:rPr>
      </w:pPr>
      <w:r w:rsidRPr="001D1AE6">
        <w:rPr>
          <w:rFonts w:ascii="Arial" w:hAnsi="Arial" w:cs="Arial"/>
          <w:sz w:val="16"/>
          <w:szCs w:val="16"/>
        </w:rPr>
        <w:t>PGPC/</w:t>
      </w:r>
      <w:proofErr w:type="spellStart"/>
      <w:r w:rsidRPr="001D1AE6">
        <w:rPr>
          <w:rFonts w:ascii="Arial" w:hAnsi="Arial" w:cs="Arial"/>
          <w:sz w:val="16"/>
          <w:szCs w:val="16"/>
        </w:rPr>
        <w:t>M</w:t>
      </w:r>
      <w:r>
        <w:rPr>
          <w:rFonts w:ascii="Arial" w:hAnsi="Arial" w:cs="Arial"/>
          <w:sz w:val="16"/>
          <w:szCs w:val="16"/>
        </w:rPr>
        <w:t>iag</w:t>
      </w:r>
      <w:proofErr w:type="spellEnd"/>
    </w:p>
    <w:sectPr w:rsidR="00F73694" w:rsidRPr="001D1AE6" w:rsidSect="00746B44">
      <w:headerReference w:type="even" r:id="rId7"/>
      <w:headerReference w:type="default" r:id="rId8"/>
      <w:footerReference w:type="even" r:id="rId9"/>
      <w:footerReference w:type="default" r:id="rId10"/>
      <w:headerReference w:type="first" r:id="rId11"/>
      <w:pgSz w:w="12242" w:h="19295" w:code="143"/>
      <w:pgMar w:top="1467" w:right="1134" w:bottom="70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9E" w:rsidRDefault="007E2C9E" w:rsidP="00554089">
      <w:pPr>
        <w:spacing w:after="0" w:line="240" w:lineRule="auto"/>
      </w:pPr>
      <w:r>
        <w:separator/>
      </w:r>
    </w:p>
  </w:endnote>
  <w:endnote w:type="continuationSeparator" w:id="0">
    <w:p w:rsidR="007E2C9E" w:rsidRDefault="007E2C9E"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6C" w:rsidRPr="00D54F6C" w:rsidRDefault="00986AE4">
    <w:pPr>
      <w:pStyle w:val="Piedepgina"/>
      <w:rPr>
        <w:rFonts w:ascii="Arial" w:hAnsi="Arial" w:cs="Arial"/>
        <w:b/>
        <w:sz w:val="24"/>
        <w:szCs w:val="24"/>
      </w:rPr>
    </w:pPr>
    <w:r>
      <w:rPr>
        <w:rFonts w:ascii="Arial" w:hAnsi="Arial" w:cs="Arial"/>
        <w:b/>
        <w:sz w:val="24"/>
        <w:szCs w:val="24"/>
      </w:rP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AA" w:rsidRPr="000F0AAA" w:rsidRDefault="000F0AAA" w:rsidP="000F0AAA">
    <w:pPr>
      <w:pStyle w:val="Piedepgina"/>
      <w:jc w:val="right"/>
      <w:rPr>
        <w:rFonts w:ascii="Arial" w:hAnsi="Arial" w:cs="Arial"/>
        <w:b/>
        <w:sz w:val="24"/>
        <w:szCs w:val="24"/>
      </w:rPr>
    </w:pPr>
    <w:r w:rsidRPr="000F0AAA">
      <w:rPr>
        <w:rFonts w:ascii="Arial" w:hAnsi="Arial" w:cs="Arial"/>
        <w:b/>
        <w:sz w:val="24"/>
        <w:szCs w:val="2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9E" w:rsidRDefault="007E2C9E" w:rsidP="00554089">
      <w:pPr>
        <w:spacing w:after="0" w:line="240" w:lineRule="auto"/>
      </w:pPr>
      <w:r>
        <w:separator/>
      </w:r>
    </w:p>
  </w:footnote>
  <w:footnote w:type="continuationSeparator" w:id="0">
    <w:p w:rsidR="007E2C9E" w:rsidRDefault="007E2C9E" w:rsidP="00554089">
      <w:pPr>
        <w:spacing w:after="0" w:line="240" w:lineRule="auto"/>
      </w:pPr>
      <w:r>
        <w:continuationSeparator/>
      </w:r>
    </w:p>
  </w:footnote>
  <w:footnote w:id="1">
    <w:p w:rsidR="00900BA7" w:rsidRPr="000D09C7" w:rsidRDefault="00900BA7">
      <w:pPr>
        <w:pStyle w:val="Textonotapie"/>
        <w:rPr>
          <w:rFonts w:ascii="Arial" w:hAnsi="Arial" w:cs="Arial"/>
          <w:sz w:val="17"/>
          <w:szCs w:val="17"/>
        </w:rPr>
      </w:pPr>
      <w:r w:rsidRPr="000D09C7">
        <w:rPr>
          <w:rStyle w:val="Refdenotaalpie"/>
          <w:rFonts w:ascii="Arial" w:hAnsi="Arial" w:cs="Arial"/>
          <w:sz w:val="17"/>
          <w:szCs w:val="17"/>
        </w:rPr>
        <w:footnoteRef/>
      </w:r>
      <w:r w:rsidRPr="000D09C7">
        <w:rPr>
          <w:rFonts w:ascii="Arial" w:hAnsi="Arial" w:cs="Arial"/>
          <w:sz w:val="17"/>
          <w:szCs w:val="17"/>
        </w:rPr>
        <w:t xml:space="preserve"> En lo subsecuente </w:t>
      </w:r>
      <w:r w:rsidRPr="000D09C7">
        <w:rPr>
          <w:rFonts w:ascii="Arial" w:hAnsi="Arial" w:cs="Arial"/>
          <w:i/>
          <w:sz w:val="17"/>
          <w:szCs w:val="17"/>
        </w:rPr>
        <w:t>LGSMIME</w:t>
      </w:r>
      <w:r w:rsidRPr="000D09C7">
        <w:rPr>
          <w:rFonts w:ascii="Arial" w:hAnsi="Arial" w:cs="Arial"/>
          <w:sz w:val="17"/>
          <w:szCs w:val="17"/>
        </w:rPr>
        <w:t>.</w:t>
      </w:r>
    </w:p>
  </w:footnote>
  <w:footnote w:id="2">
    <w:p w:rsidR="00CD48A6" w:rsidRPr="000D09C7" w:rsidRDefault="00CD48A6" w:rsidP="006D3D48">
      <w:pPr>
        <w:pStyle w:val="Textonotapie"/>
        <w:jc w:val="both"/>
        <w:rPr>
          <w:rFonts w:ascii="Arial" w:hAnsi="Arial" w:cs="Arial"/>
          <w:sz w:val="17"/>
          <w:szCs w:val="17"/>
        </w:rPr>
      </w:pPr>
      <w:r w:rsidRPr="000D09C7">
        <w:rPr>
          <w:rStyle w:val="Refdenotaalpie"/>
          <w:rFonts w:ascii="Arial" w:hAnsi="Arial" w:cs="Arial"/>
          <w:sz w:val="17"/>
          <w:szCs w:val="17"/>
        </w:rPr>
        <w:footnoteRef/>
      </w:r>
      <w:r w:rsidRPr="000D09C7">
        <w:rPr>
          <w:rFonts w:ascii="Arial" w:hAnsi="Arial" w:cs="Arial"/>
          <w:sz w:val="17"/>
          <w:szCs w:val="17"/>
        </w:rPr>
        <w:t xml:space="preserve"> Como se advierte </w:t>
      </w:r>
      <w:r w:rsidR="004F523C">
        <w:rPr>
          <w:rFonts w:ascii="Arial" w:hAnsi="Arial" w:cs="Arial"/>
          <w:sz w:val="17"/>
          <w:szCs w:val="17"/>
        </w:rPr>
        <w:t xml:space="preserve">de la copia </w:t>
      </w:r>
      <w:r w:rsidRPr="000D09C7">
        <w:rPr>
          <w:rFonts w:ascii="Arial" w:hAnsi="Arial" w:cs="Arial"/>
          <w:sz w:val="17"/>
          <w:szCs w:val="17"/>
        </w:rPr>
        <w:t>de</w:t>
      </w:r>
      <w:r w:rsidR="00E36B49" w:rsidRPr="000D09C7">
        <w:rPr>
          <w:rFonts w:ascii="Arial" w:hAnsi="Arial" w:cs="Arial"/>
          <w:sz w:val="17"/>
          <w:szCs w:val="17"/>
        </w:rPr>
        <w:t>l</w:t>
      </w:r>
      <w:r w:rsidRPr="000D09C7">
        <w:rPr>
          <w:rFonts w:ascii="Arial" w:hAnsi="Arial" w:cs="Arial"/>
          <w:sz w:val="17"/>
          <w:szCs w:val="17"/>
        </w:rPr>
        <w:t xml:space="preserve"> </w:t>
      </w:r>
      <w:r w:rsidR="004F1F85">
        <w:rPr>
          <w:rFonts w:ascii="Arial" w:hAnsi="Arial" w:cs="Arial"/>
          <w:sz w:val="17"/>
          <w:szCs w:val="17"/>
        </w:rPr>
        <w:t>acuse de recibo del oficio INE</w:t>
      </w:r>
      <w:r w:rsidR="00E36B49" w:rsidRPr="000D09C7">
        <w:rPr>
          <w:rFonts w:ascii="Arial" w:hAnsi="Arial" w:cs="Arial"/>
          <w:sz w:val="17"/>
          <w:szCs w:val="17"/>
        </w:rPr>
        <w:t>/</w:t>
      </w:r>
      <w:r w:rsidR="004F1F85">
        <w:rPr>
          <w:rFonts w:ascii="Arial" w:hAnsi="Arial" w:cs="Arial"/>
          <w:sz w:val="17"/>
          <w:szCs w:val="17"/>
        </w:rPr>
        <w:t>DS</w:t>
      </w:r>
      <w:r w:rsidR="00E36B49" w:rsidRPr="000D09C7">
        <w:rPr>
          <w:rFonts w:ascii="Arial" w:hAnsi="Arial" w:cs="Arial"/>
          <w:sz w:val="17"/>
          <w:szCs w:val="17"/>
        </w:rPr>
        <w:t>/</w:t>
      </w:r>
      <w:r w:rsidR="004F1F85">
        <w:rPr>
          <w:rFonts w:ascii="Arial" w:hAnsi="Arial" w:cs="Arial"/>
          <w:sz w:val="17"/>
          <w:szCs w:val="17"/>
        </w:rPr>
        <w:t>3946</w:t>
      </w:r>
      <w:r w:rsidR="00E36B49" w:rsidRPr="000D09C7">
        <w:rPr>
          <w:rFonts w:ascii="Arial" w:hAnsi="Arial" w:cs="Arial"/>
          <w:sz w:val="17"/>
          <w:szCs w:val="17"/>
        </w:rPr>
        <w:t>/2016, que obra agregado</w:t>
      </w:r>
      <w:r w:rsidR="00293A5E" w:rsidRPr="000D09C7">
        <w:rPr>
          <w:rFonts w:ascii="Arial" w:hAnsi="Arial" w:cs="Arial"/>
          <w:sz w:val="17"/>
          <w:szCs w:val="17"/>
        </w:rPr>
        <w:t xml:space="preserve"> a foja </w:t>
      </w:r>
      <w:r w:rsidR="004F1F85">
        <w:rPr>
          <w:rFonts w:ascii="Arial" w:hAnsi="Arial" w:cs="Arial"/>
          <w:sz w:val="17"/>
          <w:szCs w:val="17"/>
        </w:rPr>
        <w:t>484</w:t>
      </w:r>
      <w:r w:rsidR="002C32BD" w:rsidRPr="000D09C7">
        <w:rPr>
          <w:rFonts w:ascii="Arial" w:hAnsi="Arial" w:cs="Arial"/>
          <w:sz w:val="17"/>
          <w:szCs w:val="17"/>
        </w:rPr>
        <w:t xml:space="preserve"> </w:t>
      </w:r>
      <w:r w:rsidR="00293A5E" w:rsidRPr="000D09C7">
        <w:rPr>
          <w:rFonts w:ascii="Arial" w:hAnsi="Arial" w:cs="Arial"/>
          <w:sz w:val="17"/>
          <w:szCs w:val="17"/>
        </w:rPr>
        <w:t>del</w:t>
      </w:r>
      <w:r w:rsidRPr="000D09C7">
        <w:rPr>
          <w:rFonts w:ascii="Arial" w:hAnsi="Arial" w:cs="Arial"/>
          <w:sz w:val="17"/>
          <w:szCs w:val="17"/>
        </w:rPr>
        <w:t xml:space="preserve"> </w:t>
      </w:r>
      <w:r w:rsidR="00900BA7" w:rsidRPr="000D09C7">
        <w:rPr>
          <w:rFonts w:ascii="Arial" w:hAnsi="Arial" w:cs="Arial"/>
          <w:sz w:val="17"/>
          <w:szCs w:val="17"/>
        </w:rPr>
        <w:t>expediente principal</w:t>
      </w:r>
      <w:r w:rsidRPr="000D09C7">
        <w:rPr>
          <w:rFonts w:ascii="Arial" w:hAnsi="Arial" w:cs="Arial"/>
          <w:sz w:val="17"/>
          <w:szCs w:val="17"/>
        </w:rPr>
        <w:t>.</w:t>
      </w:r>
    </w:p>
  </w:footnote>
  <w:footnote w:id="3">
    <w:p w:rsidR="001B2DD5" w:rsidRPr="000D09C7" w:rsidRDefault="001B2DD5" w:rsidP="002C32BD">
      <w:pPr>
        <w:pStyle w:val="Textonotapie"/>
        <w:jc w:val="both"/>
        <w:rPr>
          <w:rFonts w:ascii="Arial" w:hAnsi="Arial" w:cs="Arial"/>
          <w:sz w:val="17"/>
          <w:szCs w:val="17"/>
        </w:rPr>
      </w:pPr>
      <w:r w:rsidRPr="000D09C7">
        <w:rPr>
          <w:rStyle w:val="Refdenotaalpie"/>
          <w:rFonts w:ascii="Arial" w:hAnsi="Arial" w:cs="Arial"/>
          <w:sz w:val="17"/>
          <w:szCs w:val="17"/>
        </w:rPr>
        <w:footnoteRef/>
      </w:r>
      <w:r w:rsidRPr="000D09C7">
        <w:rPr>
          <w:rFonts w:ascii="Arial" w:hAnsi="Arial" w:cs="Arial"/>
          <w:sz w:val="17"/>
          <w:szCs w:val="17"/>
        </w:rPr>
        <w:t xml:space="preserve"> El artículo 8 de la </w:t>
      </w:r>
      <w:r w:rsidRPr="000D09C7">
        <w:rPr>
          <w:rFonts w:ascii="Arial" w:hAnsi="Arial" w:cs="Arial"/>
          <w:i/>
          <w:sz w:val="17"/>
          <w:szCs w:val="17"/>
        </w:rPr>
        <w:t>LGSMIME</w:t>
      </w:r>
      <w:r w:rsidRPr="000D09C7">
        <w:rPr>
          <w:rFonts w:ascii="Arial" w:hAnsi="Arial" w:cs="Arial"/>
          <w:sz w:val="17"/>
          <w:szCs w:val="17"/>
        </w:rPr>
        <w:t xml:space="preserve"> establece que los medios de impugnación deberán presentarse dentro de los cuatro días siguientes a aquel en que se tenga conocimiento del acto que se controvierte; además de que el artículo 7, párrafo 2, de la </w:t>
      </w:r>
      <w:r w:rsidRPr="000D09C7">
        <w:rPr>
          <w:rFonts w:ascii="Arial" w:hAnsi="Arial" w:cs="Arial"/>
          <w:i/>
          <w:sz w:val="17"/>
          <w:szCs w:val="17"/>
        </w:rPr>
        <w:t>LGSMIME</w:t>
      </w:r>
      <w:r w:rsidRPr="000D09C7">
        <w:rPr>
          <w:rFonts w:ascii="Arial" w:hAnsi="Arial" w:cs="Arial"/>
          <w:sz w:val="17"/>
          <w:szCs w:val="17"/>
        </w:rPr>
        <w:t>, señala cómo deberán computarse los plazos cuando el acto controvertido no se encuentre relacionado con un proceso electoral.</w:t>
      </w:r>
    </w:p>
  </w:footnote>
  <w:footnote w:id="4">
    <w:p w:rsidR="00CD48A6" w:rsidRPr="000D09C7" w:rsidRDefault="00CD48A6" w:rsidP="006D3D48">
      <w:pPr>
        <w:pStyle w:val="Textonotapie"/>
        <w:rPr>
          <w:rFonts w:ascii="Arial" w:hAnsi="Arial" w:cs="Arial"/>
          <w:sz w:val="17"/>
          <w:szCs w:val="17"/>
        </w:rPr>
      </w:pPr>
      <w:r w:rsidRPr="000D09C7">
        <w:rPr>
          <w:rStyle w:val="Refdenotaalpie"/>
          <w:rFonts w:ascii="Arial" w:hAnsi="Arial" w:cs="Arial"/>
          <w:sz w:val="17"/>
          <w:szCs w:val="17"/>
        </w:rPr>
        <w:footnoteRef/>
      </w:r>
      <w:r w:rsidRPr="000D09C7">
        <w:rPr>
          <w:rFonts w:ascii="Arial" w:hAnsi="Arial" w:cs="Arial"/>
          <w:sz w:val="17"/>
          <w:szCs w:val="17"/>
        </w:rPr>
        <w:t xml:space="preserve"> Véase la foja 0</w:t>
      </w:r>
      <w:r w:rsidR="001B2DD5" w:rsidRPr="000D09C7">
        <w:rPr>
          <w:rFonts w:ascii="Arial" w:hAnsi="Arial" w:cs="Arial"/>
          <w:sz w:val="17"/>
          <w:szCs w:val="17"/>
        </w:rPr>
        <w:t>1</w:t>
      </w:r>
      <w:r w:rsidR="004F1F85">
        <w:rPr>
          <w:rFonts w:ascii="Arial" w:hAnsi="Arial" w:cs="Arial"/>
          <w:sz w:val="17"/>
          <w:szCs w:val="17"/>
        </w:rPr>
        <w:t>7</w:t>
      </w:r>
      <w:r w:rsidRPr="000D09C7">
        <w:rPr>
          <w:rFonts w:ascii="Arial" w:hAnsi="Arial" w:cs="Arial"/>
          <w:sz w:val="17"/>
          <w:szCs w:val="17"/>
        </w:rPr>
        <w:t xml:space="preserve"> del expediente principal.</w:t>
      </w:r>
    </w:p>
  </w:footnote>
  <w:footnote w:id="5">
    <w:p w:rsidR="00CD48A6" w:rsidRPr="000D09C7" w:rsidRDefault="00CD48A6" w:rsidP="006D3D48">
      <w:pPr>
        <w:pStyle w:val="Textonotapie"/>
        <w:jc w:val="both"/>
        <w:rPr>
          <w:rFonts w:ascii="Arial" w:hAnsi="Arial" w:cs="Arial"/>
          <w:i/>
          <w:sz w:val="17"/>
          <w:szCs w:val="17"/>
        </w:rPr>
      </w:pPr>
      <w:r w:rsidRPr="000D09C7">
        <w:rPr>
          <w:rStyle w:val="Refdenotaalpie"/>
          <w:rFonts w:ascii="Arial" w:hAnsi="Arial" w:cs="Arial"/>
          <w:sz w:val="17"/>
          <w:szCs w:val="17"/>
        </w:rPr>
        <w:footnoteRef/>
      </w:r>
      <w:r w:rsidRPr="000D09C7">
        <w:rPr>
          <w:rFonts w:ascii="Arial" w:hAnsi="Arial" w:cs="Arial"/>
          <w:sz w:val="17"/>
          <w:szCs w:val="17"/>
        </w:rPr>
        <w:t xml:space="preserve"> Véase la jurisprudencia </w:t>
      </w:r>
      <w:r w:rsidRPr="000D09C7">
        <w:rPr>
          <w:rFonts w:ascii="Arial" w:hAnsi="Arial" w:cs="Arial"/>
          <w:b/>
          <w:sz w:val="17"/>
          <w:szCs w:val="17"/>
        </w:rPr>
        <w:t>1/2009</w:t>
      </w:r>
      <w:r w:rsidRPr="000D09C7">
        <w:rPr>
          <w:rFonts w:ascii="Arial" w:hAnsi="Arial" w:cs="Arial"/>
          <w:sz w:val="17"/>
          <w:szCs w:val="17"/>
        </w:rPr>
        <w:t xml:space="preserve">, de rubro: </w:t>
      </w:r>
      <w:r w:rsidRPr="000D09C7">
        <w:rPr>
          <w:rFonts w:ascii="Arial" w:hAnsi="Arial" w:cs="Arial"/>
          <w:b/>
          <w:sz w:val="17"/>
          <w:szCs w:val="17"/>
        </w:rPr>
        <w:t>“PLAZO PARA IMPUGNAR ACTOS EMITIDOS DURANTE EL DESARROLLO DE UN PROCESO ELECTORAL, QUE NO ESTÉN VINCULADOS A ÉSTE. NO DEBEN COMPUTARSE TODOS LOS DÍAS Y HORAS COMO HÁBILES”</w:t>
      </w:r>
      <w:r w:rsidRPr="000D09C7">
        <w:rPr>
          <w:rFonts w:ascii="Arial" w:hAnsi="Arial" w:cs="Arial"/>
          <w:sz w:val="17"/>
          <w:szCs w:val="17"/>
        </w:rPr>
        <w:t>.</w:t>
      </w:r>
      <w:r w:rsidR="00F67041" w:rsidRPr="000D09C7">
        <w:rPr>
          <w:rFonts w:ascii="Arial" w:hAnsi="Arial" w:cs="Arial"/>
          <w:sz w:val="17"/>
          <w:szCs w:val="17"/>
        </w:rPr>
        <w:t xml:space="preserve"> Consultable en la página de internet </w:t>
      </w:r>
      <w:r w:rsidR="00F67041" w:rsidRPr="000D09C7">
        <w:rPr>
          <w:rFonts w:ascii="Arial" w:hAnsi="Arial" w:cs="Arial"/>
          <w:i/>
          <w:sz w:val="17"/>
          <w:szCs w:val="17"/>
        </w:rPr>
        <w:t>http://www.te.gob.mx.</w:t>
      </w:r>
    </w:p>
  </w:footnote>
  <w:footnote w:id="6">
    <w:p w:rsidR="00491668" w:rsidRPr="000D09C7" w:rsidRDefault="00491668" w:rsidP="000D09C7">
      <w:pPr>
        <w:pStyle w:val="Textonotapie"/>
        <w:jc w:val="both"/>
        <w:rPr>
          <w:rFonts w:ascii="Arial" w:hAnsi="Arial" w:cs="Arial"/>
          <w:sz w:val="17"/>
          <w:szCs w:val="17"/>
        </w:rPr>
      </w:pPr>
      <w:r w:rsidRPr="000D09C7">
        <w:rPr>
          <w:rStyle w:val="Refdenotaalpie"/>
          <w:rFonts w:ascii="Arial" w:hAnsi="Arial" w:cs="Arial"/>
          <w:sz w:val="17"/>
          <w:szCs w:val="17"/>
        </w:rPr>
        <w:footnoteRef/>
      </w:r>
      <w:r w:rsidRPr="000D09C7">
        <w:rPr>
          <w:rFonts w:ascii="Arial" w:hAnsi="Arial" w:cs="Arial"/>
          <w:sz w:val="17"/>
          <w:szCs w:val="17"/>
        </w:rPr>
        <w:t xml:space="preserve"> Artículo 45, párrafo 1, inciso a) y b) de la </w:t>
      </w:r>
      <w:r w:rsidRPr="000D09C7">
        <w:rPr>
          <w:rFonts w:ascii="Arial" w:hAnsi="Arial" w:cs="Arial"/>
          <w:i/>
          <w:sz w:val="17"/>
          <w:szCs w:val="17"/>
        </w:rPr>
        <w:t>LGSMIME</w:t>
      </w:r>
      <w:r w:rsidRPr="000D09C7">
        <w:rPr>
          <w:rFonts w:ascii="Arial" w:hAnsi="Arial" w:cs="Arial"/>
          <w:sz w:val="17"/>
          <w:szCs w:val="17"/>
        </w:rPr>
        <w:t>.</w:t>
      </w:r>
    </w:p>
  </w:footnote>
  <w:footnote w:id="7">
    <w:p w:rsidR="00491668" w:rsidRPr="00BA5DDE" w:rsidRDefault="00491668" w:rsidP="000D09C7">
      <w:pPr>
        <w:pStyle w:val="Textonotapie"/>
        <w:jc w:val="both"/>
        <w:rPr>
          <w:rFonts w:ascii="Arial" w:hAnsi="Arial" w:cs="Arial"/>
          <w:sz w:val="17"/>
          <w:szCs w:val="17"/>
        </w:rPr>
      </w:pPr>
      <w:r w:rsidRPr="00BA5DDE">
        <w:rPr>
          <w:rStyle w:val="Refdenotaalpie"/>
          <w:rFonts w:ascii="Arial" w:hAnsi="Arial" w:cs="Arial"/>
          <w:sz w:val="17"/>
          <w:szCs w:val="17"/>
        </w:rPr>
        <w:footnoteRef/>
      </w:r>
      <w:r w:rsidRPr="00BA5DDE">
        <w:rPr>
          <w:rFonts w:ascii="Arial" w:hAnsi="Arial" w:cs="Arial"/>
          <w:sz w:val="17"/>
          <w:szCs w:val="17"/>
        </w:rPr>
        <w:t xml:space="preserve"> Artículo 13, párrafo 1, inciso a) en relación con el 18, párrafo 2, inciso a) de la </w:t>
      </w:r>
      <w:r w:rsidRPr="00BA5DDE">
        <w:rPr>
          <w:rFonts w:ascii="Arial" w:hAnsi="Arial" w:cs="Arial"/>
          <w:i/>
          <w:sz w:val="17"/>
          <w:szCs w:val="17"/>
        </w:rPr>
        <w:t>LGSMIME</w:t>
      </w:r>
    </w:p>
  </w:footnote>
  <w:footnote w:id="8">
    <w:p w:rsidR="00491668" w:rsidRPr="00BA5DDE" w:rsidRDefault="00491668" w:rsidP="000D09C7">
      <w:pPr>
        <w:pStyle w:val="Textonotapie"/>
        <w:jc w:val="both"/>
        <w:rPr>
          <w:sz w:val="17"/>
          <w:szCs w:val="17"/>
        </w:rPr>
      </w:pPr>
      <w:r w:rsidRPr="00BA5DDE">
        <w:rPr>
          <w:rStyle w:val="Refdenotaalpie"/>
          <w:rFonts w:ascii="Arial" w:hAnsi="Arial" w:cs="Arial"/>
          <w:sz w:val="17"/>
          <w:szCs w:val="17"/>
        </w:rPr>
        <w:footnoteRef/>
      </w:r>
      <w:r w:rsidRPr="00BA5DDE">
        <w:rPr>
          <w:rFonts w:ascii="Arial" w:hAnsi="Arial" w:cs="Arial"/>
          <w:sz w:val="17"/>
          <w:szCs w:val="17"/>
        </w:rPr>
        <w:t xml:space="preserve"> </w:t>
      </w:r>
      <w:r w:rsidR="00695EB2" w:rsidRPr="00BA5DDE">
        <w:rPr>
          <w:rFonts w:ascii="Arial" w:hAnsi="Arial" w:cs="Arial"/>
          <w:sz w:val="17"/>
          <w:szCs w:val="17"/>
        </w:rPr>
        <w:t xml:space="preserve">Véase foja </w:t>
      </w:r>
      <w:r w:rsidR="00EA6586" w:rsidRPr="00BA5DDE">
        <w:rPr>
          <w:rFonts w:ascii="Arial" w:hAnsi="Arial" w:cs="Arial"/>
          <w:sz w:val="17"/>
          <w:szCs w:val="17"/>
        </w:rPr>
        <w:t>330</w:t>
      </w:r>
      <w:r w:rsidR="00E07543" w:rsidRPr="00BA5DDE">
        <w:rPr>
          <w:rFonts w:ascii="Arial" w:hAnsi="Arial" w:cs="Arial"/>
          <w:sz w:val="17"/>
          <w:szCs w:val="17"/>
        </w:rPr>
        <w:t>,</w:t>
      </w:r>
      <w:r w:rsidR="00695EB2" w:rsidRPr="00BA5DDE">
        <w:rPr>
          <w:rFonts w:ascii="Arial" w:hAnsi="Arial" w:cs="Arial"/>
          <w:sz w:val="17"/>
          <w:szCs w:val="17"/>
        </w:rPr>
        <w:t xml:space="preserve"> </w:t>
      </w:r>
      <w:r w:rsidRPr="00BA5DDE">
        <w:rPr>
          <w:rFonts w:ascii="Arial" w:hAnsi="Arial" w:cs="Arial"/>
          <w:sz w:val="17"/>
          <w:szCs w:val="17"/>
        </w:rPr>
        <w:t>del expediente principal.</w:t>
      </w:r>
    </w:p>
  </w:footnote>
  <w:footnote w:id="9">
    <w:p w:rsidR="00BA5DDE" w:rsidRDefault="00BA5DDE" w:rsidP="00BA5DDE">
      <w:pPr>
        <w:pStyle w:val="Textonotapie"/>
      </w:pPr>
      <w:r w:rsidRPr="00BA5DDE">
        <w:rPr>
          <w:rStyle w:val="Refdenotaalpie"/>
          <w:rFonts w:ascii="Arial" w:hAnsi="Arial" w:cs="Arial"/>
          <w:sz w:val="17"/>
          <w:szCs w:val="17"/>
        </w:rPr>
        <w:footnoteRef/>
      </w:r>
      <w:r w:rsidRPr="00BA5DDE">
        <w:rPr>
          <w:rFonts w:ascii="Arial" w:hAnsi="Arial" w:cs="Arial"/>
          <w:sz w:val="17"/>
          <w:szCs w:val="17"/>
        </w:rPr>
        <w:t xml:space="preserve"> Artículos 9, párrafo 1, inciso f) y 14, párrafo 1, incisos a), b), d) y e) de la </w:t>
      </w:r>
      <w:r w:rsidRPr="00C22F5B">
        <w:rPr>
          <w:rFonts w:ascii="Arial" w:hAnsi="Arial" w:cs="Arial"/>
          <w:i/>
          <w:sz w:val="17"/>
          <w:szCs w:val="17"/>
        </w:rPr>
        <w:t>LGSMIME.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D9" w:rsidRPr="00A418F4" w:rsidRDefault="00F811E3">
    <w:pPr>
      <w:pStyle w:val="Encabezado"/>
      <w:rPr>
        <w:rFonts w:ascii="Arial" w:hAnsi="Arial" w:cs="Arial"/>
        <w:b/>
      </w:rPr>
    </w:pPr>
    <w:r w:rsidRPr="00A418F4">
      <w:rPr>
        <w:rFonts w:ascii="Arial" w:hAnsi="Arial" w:cs="Arial"/>
        <w:b/>
      </w:rPr>
      <w:t>SM-</w:t>
    </w:r>
    <w:r w:rsidR="001B2DD5">
      <w:rPr>
        <w:rFonts w:ascii="Arial" w:hAnsi="Arial" w:cs="Arial"/>
        <w:b/>
      </w:rPr>
      <w:t>RAP-</w:t>
    </w:r>
    <w:r w:rsidR="00EA6586">
      <w:rPr>
        <w:rFonts w:ascii="Arial" w:hAnsi="Arial" w:cs="Arial"/>
        <w:b/>
      </w:rPr>
      <w:t>29</w:t>
    </w:r>
    <w:r w:rsidR="001B2DD5">
      <w:rPr>
        <w:rFonts w:ascii="Arial" w:hAnsi="Arial" w:cs="Arial"/>
        <w:b/>
      </w:rPr>
      <w:t>/</w:t>
    </w:r>
    <w:r w:rsidR="007547D9" w:rsidRPr="00A418F4">
      <w:rPr>
        <w:rFonts w:ascii="Arial" w:hAnsi="Arial" w:cs="Arial"/>
        <w:b/>
      </w:rPr>
      <w:t>201</w:t>
    </w:r>
    <w:r w:rsidR="00CD48A6">
      <w:rPr>
        <w:rFonts w:ascii="Arial" w:hAnsi="Arial" w:cs="Arial"/>
        <w:b/>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F4" w:rsidRPr="00A418F4" w:rsidRDefault="00FE6D88" w:rsidP="00A418F4">
    <w:pPr>
      <w:pStyle w:val="Encabezado"/>
      <w:jc w:val="right"/>
      <w:rPr>
        <w:rFonts w:ascii="Arial" w:hAnsi="Arial" w:cs="Arial"/>
        <w:b/>
      </w:rPr>
    </w:pPr>
    <w:r w:rsidRPr="00787DE4">
      <w:rPr>
        <w:rFonts w:ascii="Arial" w:hAnsi="Arial" w:cs="Arial"/>
        <w:noProof/>
        <w:sz w:val="24"/>
        <w:szCs w:val="24"/>
        <w:lang w:eastAsia="es-MX"/>
      </w:rPr>
      <w:drawing>
        <wp:anchor distT="0" distB="0" distL="114300" distR="114300" simplePos="0" relativeHeight="251659264" behindDoc="0" locked="0" layoutInCell="1" allowOverlap="1" wp14:anchorId="4A4FA0F8" wp14:editId="6BDF2CB2">
          <wp:simplePos x="0" y="0"/>
          <wp:positionH relativeFrom="column">
            <wp:posOffset>-1312545</wp:posOffset>
          </wp:positionH>
          <wp:positionV relativeFrom="paragraph">
            <wp:posOffset>-110490</wp:posOffset>
          </wp:positionV>
          <wp:extent cx="1240155" cy="1081405"/>
          <wp:effectExtent l="0" t="0" r="0" b="4445"/>
          <wp:wrapSquare wrapText="bothSides"/>
          <wp:docPr id="7" name="Imagen 7"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00A418F4" w:rsidRPr="00A418F4">
      <w:rPr>
        <w:rFonts w:ascii="Arial" w:hAnsi="Arial" w:cs="Arial"/>
        <w:b/>
      </w:rPr>
      <w:t>SM-JDC-</w:t>
    </w:r>
    <w:r>
      <w:rPr>
        <w:rFonts w:ascii="Arial" w:hAnsi="Arial" w:cs="Arial"/>
        <w:b/>
      </w:rPr>
      <w:t>2</w:t>
    </w:r>
    <w:r w:rsidR="000B04B9">
      <w:rPr>
        <w:rFonts w:ascii="Arial" w:hAnsi="Arial" w:cs="Arial"/>
        <w:b/>
      </w:rPr>
      <w:t>9</w:t>
    </w:r>
    <w:r w:rsidR="00A418F4" w:rsidRPr="00A418F4">
      <w:rPr>
        <w:rFonts w:ascii="Arial" w:hAnsi="Arial" w:cs="Arial"/>
        <w:b/>
      </w:rPr>
      <w:t>/201</w:t>
    </w:r>
    <w:r>
      <w:rPr>
        <w:rFonts w:ascii="Arial" w:hAnsi="Arial" w:cs="Arial"/>
        <w:b/>
      </w:rPr>
      <w:t>7</w:t>
    </w:r>
  </w:p>
  <w:p w:rsidR="00A418F4" w:rsidRDefault="00A418F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88" w:rsidRDefault="00FE6D88">
    <w:pPr>
      <w:pStyle w:val="Encabezado"/>
    </w:pPr>
    <w:r w:rsidRPr="00787DE4">
      <w:rPr>
        <w:rFonts w:ascii="Arial" w:hAnsi="Arial" w:cs="Arial"/>
        <w:noProof/>
        <w:sz w:val="24"/>
        <w:szCs w:val="24"/>
        <w:lang w:eastAsia="es-MX"/>
      </w:rPr>
      <w:drawing>
        <wp:anchor distT="0" distB="0" distL="114300" distR="114300" simplePos="0" relativeHeight="251656192" behindDoc="0" locked="0" layoutInCell="1" allowOverlap="1" wp14:anchorId="6BC2AA5D" wp14:editId="260E9BD0">
          <wp:simplePos x="0" y="0"/>
          <wp:positionH relativeFrom="column">
            <wp:posOffset>-1106170</wp:posOffset>
          </wp:positionH>
          <wp:positionV relativeFrom="paragraph">
            <wp:posOffset>37465</wp:posOffset>
          </wp:positionV>
          <wp:extent cx="1240155" cy="1081405"/>
          <wp:effectExtent l="0" t="0" r="0" b="4445"/>
          <wp:wrapSquare wrapText="bothSides"/>
          <wp:docPr id="8" name="Imagen 8"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E6D88" w:rsidRDefault="00FE6D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99"/>
    <w:rsid w:val="0000189F"/>
    <w:rsid w:val="00024086"/>
    <w:rsid w:val="0003331B"/>
    <w:rsid w:val="00064303"/>
    <w:rsid w:val="000803A8"/>
    <w:rsid w:val="000B04B9"/>
    <w:rsid w:val="000B0D0F"/>
    <w:rsid w:val="000D09C7"/>
    <w:rsid w:val="000E53A8"/>
    <w:rsid w:val="000F00F3"/>
    <w:rsid w:val="000F0AAA"/>
    <w:rsid w:val="000F46F2"/>
    <w:rsid w:val="00101D6E"/>
    <w:rsid w:val="0012242F"/>
    <w:rsid w:val="001576ED"/>
    <w:rsid w:val="001641D4"/>
    <w:rsid w:val="001B2DD5"/>
    <w:rsid w:val="001B333A"/>
    <w:rsid w:val="001D1AE6"/>
    <w:rsid w:val="001D2697"/>
    <w:rsid w:val="001E305F"/>
    <w:rsid w:val="001E3F75"/>
    <w:rsid w:val="001F1C6D"/>
    <w:rsid w:val="00224E87"/>
    <w:rsid w:val="00250AD3"/>
    <w:rsid w:val="00293A5E"/>
    <w:rsid w:val="002A021F"/>
    <w:rsid w:val="002B7428"/>
    <w:rsid w:val="002B766F"/>
    <w:rsid w:val="002C32BD"/>
    <w:rsid w:val="002D7846"/>
    <w:rsid w:val="002E4C48"/>
    <w:rsid w:val="00326D58"/>
    <w:rsid w:val="00400A4E"/>
    <w:rsid w:val="00435864"/>
    <w:rsid w:val="00467CA2"/>
    <w:rsid w:val="00491668"/>
    <w:rsid w:val="004A380C"/>
    <w:rsid w:val="004C181E"/>
    <w:rsid w:val="004D1132"/>
    <w:rsid w:val="004F1F85"/>
    <w:rsid w:val="004F523C"/>
    <w:rsid w:val="00517917"/>
    <w:rsid w:val="00542191"/>
    <w:rsid w:val="00550655"/>
    <w:rsid w:val="00554089"/>
    <w:rsid w:val="005F5831"/>
    <w:rsid w:val="00632DBA"/>
    <w:rsid w:val="006817B6"/>
    <w:rsid w:val="00695EB2"/>
    <w:rsid w:val="0069663D"/>
    <w:rsid w:val="00697BDC"/>
    <w:rsid w:val="006A7A9F"/>
    <w:rsid w:val="006A7D2F"/>
    <w:rsid w:val="006B3315"/>
    <w:rsid w:val="006D3D48"/>
    <w:rsid w:val="006F35D4"/>
    <w:rsid w:val="006F5CCC"/>
    <w:rsid w:val="00744A0F"/>
    <w:rsid w:val="00746B44"/>
    <w:rsid w:val="007547D9"/>
    <w:rsid w:val="00756B93"/>
    <w:rsid w:val="00757418"/>
    <w:rsid w:val="00787DE4"/>
    <w:rsid w:val="007E2C9E"/>
    <w:rsid w:val="007F0527"/>
    <w:rsid w:val="007F7096"/>
    <w:rsid w:val="008050CD"/>
    <w:rsid w:val="008279EE"/>
    <w:rsid w:val="00836C7B"/>
    <w:rsid w:val="008436D2"/>
    <w:rsid w:val="008471C6"/>
    <w:rsid w:val="008514D1"/>
    <w:rsid w:val="008749AD"/>
    <w:rsid w:val="008B2868"/>
    <w:rsid w:val="008E5877"/>
    <w:rsid w:val="00900BA7"/>
    <w:rsid w:val="009056BE"/>
    <w:rsid w:val="00922E84"/>
    <w:rsid w:val="00925F36"/>
    <w:rsid w:val="00935BE4"/>
    <w:rsid w:val="00944F4D"/>
    <w:rsid w:val="00962FF8"/>
    <w:rsid w:val="00986AE4"/>
    <w:rsid w:val="0099010B"/>
    <w:rsid w:val="009C5E2B"/>
    <w:rsid w:val="009D2188"/>
    <w:rsid w:val="00A32D80"/>
    <w:rsid w:val="00A418F4"/>
    <w:rsid w:val="00A61DCD"/>
    <w:rsid w:val="00B2666D"/>
    <w:rsid w:val="00BA5DDE"/>
    <w:rsid w:val="00BC3A71"/>
    <w:rsid w:val="00C15FA0"/>
    <w:rsid w:val="00C22F5B"/>
    <w:rsid w:val="00CA0A4D"/>
    <w:rsid w:val="00CB4D78"/>
    <w:rsid w:val="00CD48A6"/>
    <w:rsid w:val="00CE5429"/>
    <w:rsid w:val="00CE599B"/>
    <w:rsid w:val="00D0685E"/>
    <w:rsid w:val="00D54F6C"/>
    <w:rsid w:val="00D7387E"/>
    <w:rsid w:val="00D75210"/>
    <w:rsid w:val="00DB2A8F"/>
    <w:rsid w:val="00DC0396"/>
    <w:rsid w:val="00DF1B05"/>
    <w:rsid w:val="00E07543"/>
    <w:rsid w:val="00E100EE"/>
    <w:rsid w:val="00E14AAD"/>
    <w:rsid w:val="00E36B49"/>
    <w:rsid w:val="00E561F0"/>
    <w:rsid w:val="00E64B96"/>
    <w:rsid w:val="00E706B1"/>
    <w:rsid w:val="00E9585C"/>
    <w:rsid w:val="00EA6586"/>
    <w:rsid w:val="00EB189B"/>
    <w:rsid w:val="00EC338A"/>
    <w:rsid w:val="00ED077D"/>
    <w:rsid w:val="00ED3745"/>
    <w:rsid w:val="00ED62F7"/>
    <w:rsid w:val="00EE6853"/>
    <w:rsid w:val="00F055BE"/>
    <w:rsid w:val="00F10199"/>
    <w:rsid w:val="00F319E3"/>
    <w:rsid w:val="00F33AC1"/>
    <w:rsid w:val="00F33DEC"/>
    <w:rsid w:val="00F373EB"/>
    <w:rsid w:val="00F67041"/>
    <w:rsid w:val="00F73694"/>
    <w:rsid w:val="00F811E3"/>
    <w:rsid w:val="00F87E36"/>
    <w:rsid w:val="00FB3FCB"/>
    <w:rsid w:val="00FC0478"/>
    <w:rsid w:val="00FE2F2F"/>
    <w:rsid w:val="00FE6D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E20FF14-EA52-4A11-923F-444A882D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character" w:styleId="Hipervnculo">
    <w:name w:val="Hyperlink"/>
    <w:basedOn w:val="Fuentedeprrafopredeter"/>
    <w:uiPriority w:val="99"/>
    <w:unhideWhenUsed/>
    <w:rsid w:val="00C15FA0"/>
    <w:rPr>
      <w:color w:val="0000FF" w:themeColor="hyperlink"/>
      <w:u w:val="single"/>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CD48A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CD48A6"/>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3031">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 w:id="14250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D905F-135A-4D06-B167-A1AC1D20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MIAG</dc:creator>
  <cp:lastModifiedBy>Patricia Guadalupe Perez Cruz</cp:lastModifiedBy>
  <cp:revision>2</cp:revision>
  <cp:lastPrinted>2017-04-12T14:17:00Z</cp:lastPrinted>
  <dcterms:created xsi:type="dcterms:W3CDTF">2017-05-05T01:15:00Z</dcterms:created>
  <dcterms:modified xsi:type="dcterms:W3CDTF">2017-05-05T01:15:00Z</dcterms:modified>
</cp:coreProperties>
</file>