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836"/>
      </w:tblGrid>
      <w:tr w:rsidR="00A14B79" w:rsidRPr="00526DFC" w:rsidTr="00E96417">
        <w:trPr>
          <w:jc w:val="right"/>
        </w:trPr>
        <w:tc>
          <w:tcPr>
            <w:tcW w:w="4836" w:type="dxa"/>
          </w:tcPr>
          <w:p w:rsidR="00A14B79" w:rsidRPr="00526DFC" w:rsidRDefault="00696041" w:rsidP="00696041">
            <w:pPr>
              <w:ind w:left="-90"/>
              <w:jc w:val="center"/>
              <w:rPr>
                <w:rFonts w:ascii="Arial" w:hAnsi="Arial" w:cs="Arial"/>
                <w:b/>
                <w:sz w:val="23"/>
                <w:szCs w:val="23"/>
              </w:rPr>
            </w:pPr>
            <w:r w:rsidRPr="00526DFC">
              <w:rPr>
                <w:rFonts w:ascii="Arial" w:hAnsi="Arial" w:cs="Arial"/>
                <w:b/>
                <w:sz w:val="23"/>
                <w:szCs w:val="23"/>
              </w:rPr>
              <w:t>AUTO DE</w:t>
            </w:r>
            <w:r w:rsidR="00FB1473" w:rsidRPr="00526DFC">
              <w:rPr>
                <w:rFonts w:ascii="Arial" w:hAnsi="Arial" w:cs="Arial"/>
                <w:b/>
                <w:sz w:val="23"/>
                <w:szCs w:val="23"/>
              </w:rPr>
              <w:t xml:space="preserve"> ADMISIÓN</w:t>
            </w:r>
          </w:p>
          <w:p w:rsidR="00A14B79" w:rsidRPr="00526DFC" w:rsidRDefault="00E96417" w:rsidP="00E96417">
            <w:pPr>
              <w:spacing w:before="240"/>
              <w:ind w:left="-90"/>
              <w:jc w:val="both"/>
              <w:rPr>
                <w:rFonts w:ascii="Arial" w:hAnsi="Arial" w:cs="Arial"/>
                <w:b/>
                <w:sz w:val="23"/>
                <w:szCs w:val="23"/>
              </w:rPr>
            </w:pPr>
            <w:r w:rsidRPr="00526DFC">
              <w:rPr>
                <w:rFonts w:ascii="Arial" w:hAnsi="Arial" w:cs="Arial"/>
                <w:b/>
                <w:sz w:val="23"/>
                <w:szCs w:val="23"/>
              </w:rPr>
              <w:t xml:space="preserve">RECURSO DE APELACIÓN </w:t>
            </w:r>
          </w:p>
          <w:p w:rsidR="00A14B79" w:rsidRPr="00526DFC" w:rsidRDefault="00A14B79" w:rsidP="00E96417">
            <w:pPr>
              <w:spacing w:before="240"/>
              <w:ind w:left="-90"/>
              <w:jc w:val="both"/>
              <w:rPr>
                <w:rFonts w:ascii="Arial" w:hAnsi="Arial" w:cs="Arial"/>
                <w:b/>
                <w:sz w:val="23"/>
                <w:szCs w:val="23"/>
              </w:rPr>
            </w:pPr>
            <w:r w:rsidRPr="00526DFC">
              <w:rPr>
                <w:rFonts w:ascii="Arial" w:hAnsi="Arial" w:cs="Arial"/>
                <w:b/>
                <w:sz w:val="23"/>
                <w:szCs w:val="23"/>
              </w:rPr>
              <w:t xml:space="preserve">EXPEDIENTE: </w:t>
            </w:r>
            <w:r w:rsidR="00C63575" w:rsidRPr="00526DFC">
              <w:rPr>
                <w:rFonts w:ascii="Arial" w:hAnsi="Arial" w:cs="Arial"/>
                <w:sz w:val="23"/>
                <w:szCs w:val="23"/>
              </w:rPr>
              <w:t>SM-RAP</w:t>
            </w:r>
            <w:r w:rsidR="00696041" w:rsidRPr="00526DFC">
              <w:rPr>
                <w:rFonts w:ascii="Arial" w:hAnsi="Arial" w:cs="Arial"/>
                <w:sz w:val="23"/>
                <w:szCs w:val="23"/>
              </w:rPr>
              <w:t>-27</w:t>
            </w:r>
            <w:r w:rsidRPr="00526DFC">
              <w:rPr>
                <w:rFonts w:ascii="Arial" w:hAnsi="Arial" w:cs="Arial"/>
                <w:sz w:val="23"/>
                <w:szCs w:val="23"/>
              </w:rPr>
              <w:t>/2017</w:t>
            </w:r>
          </w:p>
          <w:p w:rsidR="00A14B79" w:rsidRPr="00526DFC" w:rsidRDefault="00C63575" w:rsidP="00E96417">
            <w:pPr>
              <w:spacing w:before="240"/>
              <w:ind w:left="-90"/>
              <w:jc w:val="both"/>
              <w:rPr>
                <w:rFonts w:ascii="Arial" w:hAnsi="Arial" w:cs="Arial"/>
                <w:b/>
                <w:sz w:val="23"/>
                <w:szCs w:val="23"/>
              </w:rPr>
            </w:pPr>
            <w:r w:rsidRPr="00526DFC">
              <w:rPr>
                <w:rFonts w:ascii="Arial" w:eastAsia="Calibri" w:hAnsi="Arial" w:cs="Arial"/>
                <w:b/>
                <w:sz w:val="23"/>
                <w:szCs w:val="23"/>
                <w:lang w:val="es-MX" w:eastAsia="en-US"/>
              </w:rPr>
              <w:t>RECURRENTE</w:t>
            </w:r>
            <w:r w:rsidR="00A14B79" w:rsidRPr="00526DFC">
              <w:rPr>
                <w:rFonts w:ascii="Arial" w:eastAsia="Calibri" w:hAnsi="Arial" w:cs="Arial"/>
                <w:b/>
                <w:sz w:val="23"/>
                <w:szCs w:val="23"/>
                <w:lang w:val="es-MX" w:eastAsia="en-US"/>
              </w:rPr>
              <w:t xml:space="preserve">: </w:t>
            </w:r>
            <w:r w:rsidR="00696041" w:rsidRPr="00526DFC">
              <w:rPr>
                <w:rFonts w:ascii="Arial" w:eastAsia="Calibri" w:hAnsi="Arial" w:cs="Arial"/>
                <w:sz w:val="23"/>
                <w:szCs w:val="23"/>
                <w:lang w:val="es-MX" w:eastAsia="en-US"/>
              </w:rPr>
              <w:t>PARTIDO DE LA REVOLUCIÓN DEMOCRÁTICA</w:t>
            </w:r>
          </w:p>
          <w:p w:rsidR="00A14B79" w:rsidRPr="00526DFC" w:rsidRDefault="00C63575" w:rsidP="00E96417">
            <w:pPr>
              <w:spacing w:before="240"/>
              <w:ind w:left="-90"/>
              <w:jc w:val="both"/>
              <w:rPr>
                <w:rFonts w:ascii="Arial" w:eastAsia="Calibri" w:hAnsi="Arial" w:cs="Arial"/>
                <w:sz w:val="23"/>
                <w:szCs w:val="23"/>
                <w:lang w:val="es-MX" w:eastAsia="en-US"/>
              </w:rPr>
            </w:pPr>
            <w:r w:rsidRPr="00526DFC">
              <w:rPr>
                <w:rFonts w:ascii="Arial" w:eastAsia="Calibri" w:hAnsi="Arial" w:cs="Arial"/>
                <w:b/>
                <w:sz w:val="23"/>
                <w:szCs w:val="23"/>
                <w:lang w:val="es-MX" w:eastAsia="en-US"/>
              </w:rPr>
              <w:t xml:space="preserve">RESPONSABLE: </w:t>
            </w:r>
            <w:r w:rsidRPr="00526DFC">
              <w:rPr>
                <w:rFonts w:ascii="Arial" w:eastAsia="Calibri" w:hAnsi="Arial" w:cs="Arial"/>
                <w:sz w:val="23"/>
                <w:szCs w:val="23"/>
                <w:lang w:val="es-MX" w:eastAsia="en-US"/>
              </w:rPr>
              <w:t>CONSEJO GENERAL DEL INSTITUTO NACIONAL ELECTORAL</w:t>
            </w:r>
          </w:p>
        </w:tc>
      </w:tr>
    </w:tbl>
    <w:p w:rsidR="008B32DC" w:rsidRDefault="008B32DC" w:rsidP="00E96417">
      <w:pPr>
        <w:spacing w:before="240" w:after="240" w:line="360" w:lineRule="auto"/>
        <w:jc w:val="both"/>
        <w:rPr>
          <w:rFonts w:ascii="Arial" w:hAnsi="Arial" w:cs="Arial"/>
          <w:sz w:val="23"/>
          <w:szCs w:val="23"/>
        </w:rPr>
      </w:pPr>
    </w:p>
    <w:p w:rsidR="00A14B79" w:rsidRPr="00526DFC" w:rsidRDefault="00A14B79" w:rsidP="00E96417">
      <w:pPr>
        <w:spacing w:before="240" w:after="240" w:line="360" w:lineRule="auto"/>
        <w:jc w:val="both"/>
        <w:rPr>
          <w:rFonts w:ascii="Arial" w:hAnsi="Arial" w:cs="Arial"/>
          <w:sz w:val="23"/>
          <w:szCs w:val="23"/>
        </w:rPr>
      </w:pPr>
      <w:r w:rsidRPr="00526DFC">
        <w:rPr>
          <w:rFonts w:ascii="Arial" w:hAnsi="Arial" w:cs="Arial"/>
          <w:sz w:val="23"/>
          <w:szCs w:val="23"/>
        </w:rPr>
        <w:t xml:space="preserve">Monterrey, Nuevo León, a </w:t>
      </w:r>
      <w:r w:rsidR="00526DFC">
        <w:rPr>
          <w:rFonts w:ascii="Arial" w:hAnsi="Arial" w:cs="Arial"/>
          <w:sz w:val="23"/>
          <w:szCs w:val="23"/>
        </w:rPr>
        <w:t>doce</w:t>
      </w:r>
      <w:r w:rsidR="00C63575" w:rsidRPr="00526DFC">
        <w:rPr>
          <w:rFonts w:ascii="Arial" w:hAnsi="Arial" w:cs="Arial"/>
          <w:sz w:val="23"/>
          <w:szCs w:val="23"/>
        </w:rPr>
        <w:t xml:space="preserve"> de abril</w:t>
      </w:r>
      <w:r w:rsidRPr="00526DFC">
        <w:rPr>
          <w:rFonts w:ascii="Arial" w:hAnsi="Arial" w:cs="Arial"/>
          <w:sz w:val="23"/>
          <w:szCs w:val="23"/>
        </w:rPr>
        <w:t xml:space="preserve"> de dos mil diecisiete.</w:t>
      </w:r>
    </w:p>
    <w:p w:rsidR="00696041" w:rsidRPr="00526DFC" w:rsidRDefault="00696041" w:rsidP="00E96417">
      <w:pPr>
        <w:spacing w:before="240" w:after="240" w:line="360" w:lineRule="auto"/>
        <w:jc w:val="both"/>
        <w:rPr>
          <w:rFonts w:ascii="Arial" w:hAnsi="Arial" w:cs="Arial"/>
          <w:sz w:val="23"/>
          <w:szCs w:val="23"/>
        </w:rPr>
      </w:pPr>
      <w:r w:rsidRPr="00526DFC">
        <w:rPr>
          <w:rFonts w:ascii="Arial" w:hAnsi="Arial" w:cs="Arial"/>
          <w:sz w:val="23"/>
          <w:szCs w:val="23"/>
        </w:rPr>
        <w:t>El  secretario Sergio Iván Redondo Toca da cuenta a la magistrada Claudia Valle Aguilasocho, con el estado procesal que guarda el presente asunto.</w:t>
      </w:r>
    </w:p>
    <w:p w:rsidR="00A14B79" w:rsidRPr="00526DFC" w:rsidRDefault="00F37C0F" w:rsidP="00E96417">
      <w:pPr>
        <w:spacing w:before="240" w:after="240" w:line="360" w:lineRule="auto"/>
        <w:jc w:val="both"/>
        <w:rPr>
          <w:rFonts w:ascii="Arial" w:hAnsi="Arial" w:cs="Arial"/>
          <w:b/>
          <w:sz w:val="23"/>
          <w:szCs w:val="23"/>
          <w:lang w:val="es-ES"/>
        </w:rPr>
      </w:pPr>
      <w:r w:rsidRPr="00526DFC">
        <w:rPr>
          <w:rFonts w:ascii="Arial" w:hAnsi="Arial" w:cs="Arial"/>
          <w:sz w:val="23"/>
          <w:szCs w:val="23"/>
        </w:rPr>
        <w:t xml:space="preserve">Por </w:t>
      </w:r>
      <w:r w:rsidR="00A14B79" w:rsidRPr="00526DFC">
        <w:rPr>
          <w:rFonts w:ascii="Arial" w:hAnsi="Arial" w:cs="Arial"/>
          <w:sz w:val="23"/>
          <w:szCs w:val="23"/>
        </w:rPr>
        <w:t xml:space="preserve">lo anterior, con fundamento en lo dispuesto por los artículos 199, fracción VII y XV, de la Ley Orgánica del Poder Judicial de la Federación; </w:t>
      </w:r>
      <w:r w:rsidR="00C818F6" w:rsidRPr="00526DFC">
        <w:rPr>
          <w:rFonts w:ascii="Arial" w:hAnsi="Arial" w:cs="Arial"/>
          <w:bCs/>
          <w:sz w:val="23"/>
          <w:szCs w:val="23"/>
        </w:rPr>
        <w:t>6, párrafo 1, 14</w:t>
      </w:r>
      <w:r w:rsidR="00A14B79" w:rsidRPr="00526DFC">
        <w:rPr>
          <w:rFonts w:ascii="Arial" w:hAnsi="Arial" w:cs="Arial"/>
          <w:sz w:val="23"/>
          <w:szCs w:val="23"/>
        </w:rPr>
        <w:t>, y 19</w:t>
      </w:r>
      <w:r w:rsidRPr="00526DFC">
        <w:rPr>
          <w:rFonts w:ascii="Arial" w:hAnsi="Arial" w:cs="Arial"/>
          <w:sz w:val="23"/>
          <w:szCs w:val="23"/>
        </w:rPr>
        <w:t>,</w:t>
      </w:r>
      <w:r w:rsidR="00526DFC">
        <w:rPr>
          <w:rFonts w:ascii="Arial" w:hAnsi="Arial" w:cs="Arial"/>
          <w:sz w:val="23"/>
          <w:szCs w:val="23"/>
        </w:rPr>
        <w:t xml:space="preserve"> párrafo 1, inciso </w:t>
      </w:r>
      <w:r w:rsidR="00A14B79" w:rsidRPr="00526DFC">
        <w:rPr>
          <w:rFonts w:ascii="Arial" w:hAnsi="Arial" w:cs="Arial"/>
          <w:sz w:val="23"/>
          <w:szCs w:val="23"/>
        </w:rPr>
        <w:t>e), de la Ley General del Sistema de Medios de Impugnación en Materia Electoral; 40, 44, fracciones I, II, III y IX, 52, fracción I, y 56</w:t>
      </w:r>
      <w:r w:rsidR="00E73B93" w:rsidRPr="00526DFC">
        <w:rPr>
          <w:rFonts w:ascii="Arial" w:hAnsi="Arial" w:cs="Arial"/>
          <w:sz w:val="23"/>
          <w:szCs w:val="23"/>
        </w:rPr>
        <w:t>,</w:t>
      </w:r>
      <w:r w:rsidR="00A14B79" w:rsidRPr="00526DFC">
        <w:rPr>
          <w:rFonts w:ascii="Arial" w:hAnsi="Arial" w:cs="Arial"/>
          <w:sz w:val="23"/>
          <w:szCs w:val="23"/>
        </w:rPr>
        <w:t xml:space="preserve"> del Reglamento Interno del Tribunal Electoral del Poder Judicial de la Federación, </w:t>
      </w:r>
      <w:r w:rsidR="00A14B79" w:rsidRPr="00526DFC">
        <w:rPr>
          <w:rFonts w:ascii="Arial" w:hAnsi="Arial" w:cs="Arial"/>
          <w:b/>
          <w:sz w:val="23"/>
          <w:szCs w:val="23"/>
        </w:rPr>
        <w:t>SE ACUERDA:</w:t>
      </w:r>
    </w:p>
    <w:p w:rsidR="00D60E15" w:rsidRPr="00526DFC" w:rsidRDefault="00A14B79" w:rsidP="00B34B69">
      <w:pPr>
        <w:pStyle w:val="Prrafodelista"/>
        <w:numPr>
          <w:ilvl w:val="0"/>
          <w:numId w:val="5"/>
        </w:numPr>
        <w:spacing w:before="240" w:after="240" w:line="360" w:lineRule="auto"/>
        <w:ind w:left="0" w:firstLine="0"/>
        <w:contextualSpacing w:val="0"/>
        <w:jc w:val="both"/>
        <w:rPr>
          <w:rFonts w:ascii="Arial" w:hAnsi="Arial" w:cs="Arial"/>
          <w:sz w:val="23"/>
          <w:szCs w:val="23"/>
        </w:rPr>
      </w:pPr>
      <w:r w:rsidRPr="00526DFC">
        <w:rPr>
          <w:rFonts w:ascii="Arial" w:hAnsi="Arial" w:cs="Arial"/>
          <w:b/>
          <w:sz w:val="23"/>
          <w:szCs w:val="23"/>
        </w:rPr>
        <w:t>Admisión.</w:t>
      </w:r>
      <w:r w:rsidRPr="00526DFC">
        <w:rPr>
          <w:rFonts w:ascii="Arial" w:hAnsi="Arial" w:cs="Arial"/>
          <w:sz w:val="23"/>
          <w:szCs w:val="23"/>
        </w:rPr>
        <w:t xml:space="preserve"> </w:t>
      </w:r>
      <w:r w:rsidR="00B34B69" w:rsidRPr="00526DFC">
        <w:rPr>
          <w:rFonts w:ascii="Arial" w:hAnsi="Arial" w:cs="Arial"/>
          <w:sz w:val="23"/>
          <w:szCs w:val="23"/>
        </w:rPr>
        <w:t xml:space="preserve">Toda </w:t>
      </w:r>
      <w:r w:rsidR="00696041" w:rsidRPr="00526DFC">
        <w:rPr>
          <w:rFonts w:ascii="Arial" w:hAnsi="Arial" w:cs="Arial"/>
          <w:sz w:val="23"/>
          <w:szCs w:val="23"/>
        </w:rPr>
        <w:t>vez que a partir del cinco de abril</w:t>
      </w:r>
      <w:r w:rsidR="00B34B69" w:rsidRPr="00526DFC">
        <w:rPr>
          <w:rFonts w:ascii="Arial" w:hAnsi="Arial" w:cs="Arial"/>
          <w:sz w:val="23"/>
          <w:szCs w:val="23"/>
        </w:rPr>
        <w:t xml:space="preserve"> de este año se recibieron en esta Sala Regional las constancias relativas a la notificación de la resolución impug</w:t>
      </w:r>
      <w:bookmarkStart w:id="0" w:name="_GoBack"/>
      <w:bookmarkEnd w:id="0"/>
      <w:r w:rsidR="00B34B69" w:rsidRPr="00526DFC">
        <w:rPr>
          <w:rFonts w:ascii="Arial" w:hAnsi="Arial" w:cs="Arial"/>
          <w:sz w:val="23"/>
          <w:szCs w:val="23"/>
        </w:rPr>
        <w:t>nada, las cuales fueron requeridas en el diverso recurso SM-RAP-</w:t>
      </w:r>
      <w:r w:rsidR="00696041" w:rsidRPr="00526DFC">
        <w:rPr>
          <w:rFonts w:ascii="Arial" w:hAnsi="Arial" w:cs="Arial"/>
          <w:sz w:val="23"/>
          <w:szCs w:val="23"/>
        </w:rPr>
        <w:t>29</w:t>
      </w:r>
      <w:r w:rsidR="00B34B69" w:rsidRPr="00526DFC">
        <w:rPr>
          <w:rFonts w:ascii="Arial" w:hAnsi="Arial" w:cs="Arial"/>
          <w:sz w:val="23"/>
          <w:szCs w:val="23"/>
        </w:rPr>
        <w:t xml:space="preserve">/2017 y que son necesarias para la integración del expediente, </w:t>
      </w:r>
      <w:r w:rsidR="00B34B69" w:rsidRPr="009033F0">
        <w:rPr>
          <w:rFonts w:ascii="Arial" w:hAnsi="Arial" w:cs="Arial"/>
          <w:b/>
          <w:sz w:val="23"/>
          <w:szCs w:val="23"/>
        </w:rPr>
        <w:t xml:space="preserve">se </w:t>
      </w:r>
      <w:r w:rsidR="009033F0" w:rsidRPr="009033F0">
        <w:rPr>
          <w:rFonts w:ascii="Arial" w:hAnsi="Arial" w:cs="Arial"/>
          <w:b/>
          <w:sz w:val="23"/>
          <w:szCs w:val="23"/>
        </w:rPr>
        <w:t>admite</w:t>
      </w:r>
      <w:r w:rsidR="008E25FB">
        <w:rPr>
          <w:rFonts w:ascii="Arial" w:hAnsi="Arial" w:cs="Arial"/>
          <w:b/>
          <w:sz w:val="23"/>
          <w:szCs w:val="23"/>
        </w:rPr>
        <w:t xml:space="preserve"> </w:t>
      </w:r>
      <w:r w:rsidR="008E25FB" w:rsidRPr="008E25FB">
        <w:rPr>
          <w:rFonts w:ascii="Arial" w:hAnsi="Arial" w:cs="Arial"/>
          <w:sz w:val="23"/>
          <w:szCs w:val="23"/>
        </w:rPr>
        <w:t>el</w:t>
      </w:r>
      <w:r w:rsidR="009033F0" w:rsidRPr="008E25FB">
        <w:rPr>
          <w:rFonts w:ascii="Arial" w:hAnsi="Arial" w:cs="Arial"/>
          <w:sz w:val="23"/>
          <w:szCs w:val="23"/>
        </w:rPr>
        <w:t xml:space="preserve"> </w:t>
      </w:r>
      <w:r w:rsidR="00696041" w:rsidRPr="00526DFC">
        <w:rPr>
          <w:rFonts w:ascii="Arial" w:hAnsi="Arial" w:cs="Arial"/>
          <w:sz w:val="23"/>
          <w:szCs w:val="23"/>
        </w:rPr>
        <w:t>recurso de apelación SM-RAP-27</w:t>
      </w:r>
      <w:r w:rsidR="00B34B69" w:rsidRPr="00526DFC">
        <w:rPr>
          <w:rFonts w:ascii="Arial" w:hAnsi="Arial" w:cs="Arial"/>
          <w:sz w:val="23"/>
          <w:szCs w:val="23"/>
        </w:rPr>
        <w:t>/2017, dado que</w:t>
      </w:r>
      <w:r w:rsidR="002975C6" w:rsidRPr="00526DFC">
        <w:rPr>
          <w:rFonts w:ascii="Arial" w:hAnsi="Arial" w:cs="Arial"/>
          <w:sz w:val="23"/>
          <w:szCs w:val="23"/>
          <w:lang w:val="es-ES"/>
        </w:rPr>
        <w:t xml:space="preserve"> </w:t>
      </w:r>
      <w:r w:rsidRPr="00526DFC">
        <w:rPr>
          <w:rFonts w:ascii="Arial" w:hAnsi="Arial" w:cs="Arial"/>
          <w:sz w:val="23"/>
          <w:szCs w:val="23"/>
        </w:rPr>
        <w:t>re</w:t>
      </w:r>
      <w:r w:rsidR="009033F0">
        <w:rPr>
          <w:rFonts w:ascii="Arial" w:hAnsi="Arial" w:cs="Arial"/>
          <w:sz w:val="23"/>
          <w:szCs w:val="23"/>
        </w:rPr>
        <w:t>úne los requisitos previstos</w:t>
      </w:r>
      <w:r w:rsidRPr="00526DFC">
        <w:rPr>
          <w:rFonts w:ascii="Arial" w:hAnsi="Arial" w:cs="Arial"/>
          <w:sz w:val="23"/>
          <w:szCs w:val="23"/>
        </w:rPr>
        <w:t xml:space="preserve"> en los artículos 8, 9, párrafo 1, </w:t>
      </w:r>
      <w:r w:rsidR="008A6C2B" w:rsidRPr="00526DFC">
        <w:rPr>
          <w:rFonts w:ascii="Arial" w:hAnsi="Arial" w:cs="Arial"/>
          <w:sz w:val="23"/>
          <w:szCs w:val="23"/>
        </w:rPr>
        <w:t>40, párrafo 1</w:t>
      </w:r>
      <w:r w:rsidRPr="00526DFC">
        <w:rPr>
          <w:rFonts w:ascii="Arial" w:hAnsi="Arial" w:cs="Arial"/>
          <w:sz w:val="23"/>
          <w:szCs w:val="23"/>
        </w:rPr>
        <w:t xml:space="preserve"> y </w:t>
      </w:r>
      <w:r w:rsidR="008A6C2B" w:rsidRPr="00526DFC">
        <w:rPr>
          <w:rFonts w:ascii="Arial" w:hAnsi="Arial" w:cs="Arial"/>
          <w:sz w:val="23"/>
          <w:szCs w:val="23"/>
        </w:rPr>
        <w:t>45</w:t>
      </w:r>
      <w:r w:rsidRPr="00526DFC">
        <w:rPr>
          <w:rFonts w:ascii="Arial" w:hAnsi="Arial" w:cs="Arial"/>
          <w:sz w:val="23"/>
          <w:szCs w:val="23"/>
        </w:rPr>
        <w:t>, de la ley procesal de referencia, conforme a lo siguiente:</w:t>
      </w:r>
      <w:r w:rsidR="00D84C67" w:rsidRPr="00526DFC">
        <w:rPr>
          <w:rFonts w:ascii="Arial" w:eastAsia="Calibri" w:hAnsi="Arial" w:cs="Arial"/>
          <w:b/>
          <w:sz w:val="23"/>
          <w:szCs w:val="23"/>
        </w:rPr>
        <w:t xml:space="preserve"> </w:t>
      </w:r>
    </w:p>
    <w:p w:rsidR="00D60E15" w:rsidRPr="00526DFC" w:rsidRDefault="00D60E15" w:rsidP="00D60E15">
      <w:pPr>
        <w:pStyle w:val="Prrafodelista"/>
        <w:numPr>
          <w:ilvl w:val="0"/>
          <w:numId w:val="6"/>
        </w:numPr>
        <w:spacing w:before="240" w:after="240" w:line="360" w:lineRule="auto"/>
        <w:ind w:left="0" w:firstLine="0"/>
        <w:contextualSpacing w:val="0"/>
        <w:jc w:val="both"/>
        <w:rPr>
          <w:rFonts w:ascii="Arial" w:eastAsia="Calibri" w:hAnsi="Arial" w:cs="Arial"/>
          <w:sz w:val="23"/>
          <w:szCs w:val="23"/>
        </w:rPr>
      </w:pPr>
      <w:r w:rsidRPr="00526DFC">
        <w:rPr>
          <w:rFonts w:ascii="Arial" w:eastAsia="Calibri" w:hAnsi="Arial" w:cs="Arial"/>
          <w:b/>
          <w:sz w:val="23"/>
          <w:szCs w:val="23"/>
        </w:rPr>
        <w:t xml:space="preserve">Forma. </w:t>
      </w:r>
      <w:r w:rsidRPr="00526DFC">
        <w:rPr>
          <w:rFonts w:ascii="Arial" w:eastAsia="Calibri" w:hAnsi="Arial" w:cs="Arial"/>
          <w:sz w:val="23"/>
          <w:szCs w:val="23"/>
        </w:rPr>
        <w:t>El escrito de apelación se presentó ante la autoridad señalada como responsable, en él se precisa el partido recurrente, el nombre y la firma de quien promueve en su representación, la resolución que se controvierte, se mencionan hechos, agravios y las disposiciones presuntamente no atendidas.</w:t>
      </w:r>
    </w:p>
    <w:p w:rsidR="00D60E15" w:rsidRPr="00526DFC" w:rsidRDefault="00D60E15" w:rsidP="00D60E15">
      <w:pPr>
        <w:pStyle w:val="Prrafodelista"/>
        <w:numPr>
          <w:ilvl w:val="0"/>
          <w:numId w:val="6"/>
        </w:numPr>
        <w:spacing w:before="240" w:after="240" w:line="360" w:lineRule="auto"/>
        <w:ind w:left="0" w:firstLine="0"/>
        <w:contextualSpacing w:val="0"/>
        <w:jc w:val="both"/>
        <w:rPr>
          <w:rFonts w:ascii="Arial" w:eastAsia="Calibri" w:hAnsi="Arial" w:cs="Arial"/>
          <w:sz w:val="23"/>
          <w:szCs w:val="23"/>
        </w:rPr>
      </w:pPr>
      <w:r w:rsidRPr="00526DFC">
        <w:rPr>
          <w:rFonts w:ascii="Arial" w:hAnsi="Arial" w:cs="Arial"/>
          <w:b/>
          <w:sz w:val="23"/>
          <w:szCs w:val="23"/>
        </w:rPr>
        <w:t>Oportunidad.</w:t>
      </w:r>
      <w:r w:rsidRPr="00526DFC">
        <w:rPr>
          <w:rFonts w:ascii="Arial" w:hAnsi="Arial" w:cs="Arial"/>
          <w:sz w:val="23"/>
          <w:szCs w:val="23"/>
        </w:rPr>
        <w:t xml:space="preserve"> Se interpuso dentro del plazo legal de cuatro días, pues la resolución impugnada se emitió el </w:t>
      </w:r>
      <w:r w:rsidR="006B496E" w:rsidRPr="00526DFC">
        <w:rPr>
          <w:rFonts w:ascii="Arial" w:hAnsi="Arial" w:cs="Arial"/>
          <w:sz w:val="23"/>
          <w:szCs w:val="23"/>
        </w:rPr>
        <w:t xml:space="preserve">miércoles </w:t>
      </w:r>
      <w:r w:rsidRPr="00526DFC">
        <w:rPr>
          <w:rFonts w:ascii="Arial" w:hAnsi="Arial" w:cs="Arial"/>
          <w:sz w:val="23"/>
          <w:szCs w:val="23"/>
        </w:rPr>
        <w:t>catorce de diciembre de dos mil dieciséis, se notifi</w:t>
      </w:r>
      <w:r w:rsidR="00696041" w:rsidRPr="00526DFC">
        <w:rPr>
          <w:rFonts w:ascii="Arial" w:hAnsi="Arial" w:cs="Arial"/>
          <w:sz w:val="23"/>
          <w:szCs w:val="23"/>
        </w:rPr>
        <w:t>có al Partido de la Revolución Democrática</w:t>
      </w:r>
      <w:r w:rsidRPr="00526DFC">
        <w:rPr>
          <w:rFonts w:ascii="Arial" w:hAnsi="Arial" w:cs="Arial"/>
          <w:sz w:val="23"/>
          <w:szCs w:val="23"/>
        </w:rPr>
        <w:t xml:space="preserve"> </w:t>
      </w:r>
      <w:r w:rsidR="006B496E" w:rsidRPr="00526DFC">
        <w:rPr>
          <w:rFonts w:ascii="Arial" w:hAnsi="Arial" w:cs="Arial"/>
          <w:sz w:val="23"/>
          <w:szCs w:val="23"/>
        </w:rPr>
        <w:t>el lunes diecinueve</w:t>
      </w:r>
      <w:r w:rsidRPr="00526DFC">
        <w:rPr>
          <w:rFonts w:ascii="Arial" w:hAnsi="Arial" w:cs="Arial"/>
          <w:sz w:val="23"/>
          <w:szCs w:val="23"/>
        </w:rPr>
        <w:t xml:space="preserve">, y el recurso se presentó el </w:t>
      </w:r>
      <w:r w:rsidR="006B496E" w:rsidRPr="00526DFC">
        <w:rPr>
          <w:rFonts w:ascii="Arial" w:hAnsi="Arial" w:cs="Arial"/>
          <w:sz w:val="23"/>
          <w:szCs w:val="23"/>
        </w:rPr>
        <w:t>martes veinte.</w:t>
      </w:r>
    </w:p>
    <w:p w:rsidR="00D60E15" w:rsidRPr="00526DFC" w:rsidRDefault="00D60E15" w:rsidP="00CB7A4C">
      <w:pPr>
        <w:pStyle w:val="Prrafodelista"/>
        <w:numPr>
          <w:ilvl w:val="0"/>
          <w:numId w:val="6"/>
        </w:numPr>
        <w:spacing w:before="240" w:after="240" w:line="360" w:lineRule="auto"/>
        <w:ind w:left="0" w:firstLine="0"/>
        <w:contextualSpacing w:val="0"/>
        <w:jc w:val="both"/>
        <w:rPr>
          <w:rFonts w:ascii="Arial" w:eastAsia="Calibri" w:hAnsi="Arial" w:cs="Arial"/>
          <w:sz w:val="23"/>
          <w:szCs w:val="23"/>
        </w:rPr>
      </w:pPr>
      <w:r w:rsidRPr="00526DFC">
        <w:rPr>
          <w:rFonts w:ascii="Arial" w:eastAsia="Calibri" w:hAnsi="Arial" w:cs="Arial"/>
          <w:b/>
          <w:sz w:val="23"/>
          <w:szCs w:val="23"/>
        </w:rPr>
        <w:t>Legitimación y personería</w:t>
      </w:r>
      <w:r w:rsidRPr="00526DFC">
        <w:rPr>
          <w:rFonts w:ascii="Arial" w:eastAsia="Calibri" w:hAnsi="Arial" w:cs="Arial"/>
          <w:sz w:val="23"/>
          <w:szCs w:val="23"/>
        </w:rPr>
        <w:t xml:space="preserve">. </w:t>
      </w:r>
      <w:r w:rsidRPr="00526DFC">
        <w:rPr>
          <w:rFonts w:ascii="Arial" w:hAnsi="Arial" w:cs="Arial"/>
          <w:sz w:val="23"/>
          <w:szCs w:val="23"/>
        </w:rPr>
        <w:t xml:space="preserve">El recurrente está legitimado por tratarse de un partido político </w:t>
      </w:r>
      <w:r w:rsidR="008C7886" w:rsidRPr="00526DFC">
        <w:rPr>
          <w:rFonts w:ascii="Arial" w:hAnsi="Arial" w:cs="Arial"/>
          <w:sz w:val="23"/>
          <w:szCs w:val="23"/>
        </w:rPr>
        <w:t>nacional con acredi</w:t>
      </w:r>
      <w:r w:rsidR="00E85B21" w:rsidRPr="00526DFC">
        <w:rPr>
          <w:rFonts w:ascii="Arial" w:hAnsi="Arial" w:cs="Arial"/>
          <w:sz w:val="23"/>
          <w:szCs w:val="23"/>
        </w:rPr>
        <w:t>tación en el estado de Guanajuato</w:t>
      </w:r>
      <w:r w:rsidR="008C7886" w:rsidRPr="00526DFC">
        <w:rPr>
          <w:rFonts w:ascii="Arial" w:hAnsi="Arial" w:cs="Arial"/>
          <w:sz w:val="23"/>
          <w:szCs w:val="23"/>
        </w:rPr>
        <w:t xml:space="preserve">, </w:t>
      </w:r>
      <w:r w:rsidRPr="00526DFC">
        <w:rPr>
          <w:rFonts w:ascii="Arial" w:hAnsi="Arial" w:cs="Arial"/>
          <w:sz w:val="23"/>
          <w:szCs w:val="23"/>
        </w:rPr>
        <w:t xml:space="preserve">que </w:t>
      </w:r>
      <w:r w:rsidR="00A85757" w:rsidRPr="00526DFC">
        <w:rPr>
          <w:rFonts w:ascii="Arial" w:hAnsi="Arial" w:cs="Arial"/>
          <w:sz w:val="23"/>
          <w:szCs w:val="23"/>
        </w:rPr>
        <w:t xml:space="preserve">interpone el recurso </w:t>
      </w:r>
      <w:r w:rsidRPr="00526DFC">
        <w:rPr>
          <w:rFonts w:ascii="Arial" w:hAnsi="Arial" w:cs="Arial"/>
          <w:sz w:val="23"/>
          <w:szCs w:val="23"/>
        </w:rPr>
        <w:t>por conducto de su representante</w:t>
      </w:r>
      <w:r w:rsidR="00E85B21" w:rsidRPr="00526DFC">
        <w:rPr>
          <w:rFonts w:ascii="Arial" w:hAnsi="Arial" w:cs="Arial"/>
          <w:sz w:val="23"/>
          <w:szCs w:val="23"/>
        </w:rPr>
        <w:t xml:space="preserve"> suplente</w:t>
      </w:r>
      <w:r w:rsidRPr="00526DFC">
        <w:rPr>
          <w:rFonts w:ascii="Arial" w:hAnsi="Arial" w:cs="Arial"/>
          <w:sz w:val="23"/>
          <w:szCs w:val="23"/>
        </w:rPr>
        <w:t xml:space="preserve"> ante el </w:t>
      </w:r>
      <w:r w:rsidRPr="00526DFC">
        <w:rPr>
          <w:rFonts w:ascii="Arial" w:hAnsi="Arial" w:cs="Arial"/>
          <w:sz w:val="23"/>
          <w:szCs w:val="23"/>
        </w:rPr>
        <w:lastRenderedPageBreak/>
        <w:t xml:space="preserve">Consejo General del Instituto Nacional Electoral, </w:t>
      </w:r>
      <w:r w:rsidR="00A85757" w:rsidRPr="00526DFC">
        <w:rPr>
          <w:rFonts w:ascii="Arial" w:hAnsi="Arial" w:cs="Arial"/>
          <w:sz w:val="23"/>
          <w:szCs w:val="23"/>
        </w:rPr>
        <w:t>calidad reconocida por la autoridad responsable</w:t>
      </w:r>
      <w:r w:rsidRPr="00526DFC">
        <w:rPr>
          <w:rStyle w:val="Refdenotaalpie"/>
          <w:rFonts w:ascii="Arial" w:hAnsi="Arial" w:cs="Arial"/>
          <w:sz w:val="23"/>
          <w:szCs w:val="23"/>
        </w:rPr>
        <w:footnoteReference w:id="1"/>
      </w:r>
      <w:r w:rsidR="0091544C">
        <w:rPr>
          <w:rFonts w:ascii="Arial" w:hAnsi="Arial" w:cs="Arial"/>
          <w:sz w:val="23"/>
          <w:szCs w:val="23"/>
        </w:rPr>
        <w:t xml:space="preserve"> al rendir su informe circunstanciado</w:t>
      </w:r>
      <w:r w:rsidRPr="00526DFC">
        <w:rPr>
          <w:rFonts w:ascii="Arial" w:hAnsi="Arial" w:cs="Arial"/>
          <w:sz w:val="23"/>
          <w:szCs w:val="23"/>
        </w:rPr>
        <w:t>.</w:t>
      </w:r>
    </w:p>
    <w:p w:rsidR="00D60E15" w:rsidRPr="00526DFC" w:rsidRDefault="00D60E15" w:rsidP="00D60E15">
      <w:pPr>
        <w:pStyle w:val="Prrafodelista"/>
        <w:numPr>
          <w:ilvl w:val="0"/>
          <w:numId w:val="6"/>
        </w:numPr>
        <w:spacing w:before="240" w:after="240" w:line="360" w:lineRule="auto"/>
        <w:ind w:left="0" w:firstLine="0"/>
        <w:contextualSpacing w:val="0"/>
        <w:jc w:val="both"/>
        <w:rPr>
          <w:rFonts w:ascii="Arial" w:eastAsia="Calibri" w:hAnsi="Arial" w:cs="Arial"/>
          <w:sz w:val="23"/>
          <w:szCs w:val="23"/>
        </w:rPr>
      </w:pPr>
      <w:r w:rsidRPr="00526DFC">
        <w:rPr>
          <w:rFonts w:ascii="Arial" w:eastAsia="Calibri" w:hAnsi="Arial" w:cs="Arial"/>
          <w:b/>
          <w:sz w:val="23"/>
          <w:szCs w:val="23"/>
        </w:rPr>
        <w:t>Interés jurídico</w:t>
      </w:r>
      <w:r w:rsidRPr="00526DFC">
        <w:rPr>
          <w:rFonts w:ascii="Arial" w:eastAsia="Calibri" w:hAnsi="Arial" w:cs="Arial"/>
          <w:sz w:val="23"/>
          <w:szCs w:val="23"/>
        </w:rPr>
        <w:t>. Se cum</w:t>
      </w:r>
      <w:r w:rsidR="00612C86" w:rsidRPr="00526DFC">
        <w:rPr>
          <w:rFonts w:ascii="Arial" w:eastAsia="Calibri" w:hAnsi="Arial" w:cs="Arial"/>
          <w:sz w:val="23"/>
          <w:szCs w:val="23"/>
        </w:rPr>
        <w:t xml:space="preserve">ple esta exigencia porque el Partido de la Revolución Democrática </w:t>
      </w:r>
      <w:r w:rsidRPr="00526DFC">
        <w:rPr>
          <w:rFonts w:ascii="Arial" w:eastAsia="Calibri" w:hAnsi="Arial" w:cs="Arial"/>
          <w:sz w:val="23"/>
          <w:szCs w:val="23"/>
        </w:rPr>
        <w:t xml:space="preserve">controvierte </w:t>
      </w:r>
      <w:r w:rsidRPr="00526DFC">
        <w:rPr>
          <w:rFonts w:ascii="Arial" w:hAnsi="Arial" w:cs="Arial"/>
          <w:sz w:val="23"/>
          <w:szCs w:val="23"/>
        </w:rPr>
        <w:t>una resolución por la cual la autoridad señalada como responsable le impuso diversas sanciones, con motivo de las irregularidades encontradas en el dictamen consolidado de la revisión de los informes anuales de ingresos y gastos del partido recurrente</w:t>
      </w:r>
      <w:r w:rsidRPr="00526DFC">
        <w:rPr>
          <w:rFonts w:ascii="Arial" w:hAnsi="Arial" w:cs="Arial"/>
          <w:sz w:val="23"/>
          <w:szCs w:val="23"/>
          <w:lang w:eastAsia="es-MX"/>
        </w:rPr>
        <w:t>, correspondientes al ejercicio dos mil quince</w:t>
      </w:r>
      <w:r w:rsidRPr="00526DFC">
        <w:rPr>
          <w:rFonts w:ascii="Arial" w:hAnsi="Arial" w:cs="Arial"/>
          <w:sz w:val="23"/>
          <w:szCs w:val="23"/>
        </w:rPr>
        <w:t>.</w:t>
      </w:r>
    </w:p>
    <w:p w:rsidR="00D60E15" w:rsidRPr="00526DFC" w:rsidRDefault="00D60E15" w:rsidP="00D60E15">
      <w:pPr>
        <w:pStyle w:val="Prrafodelista"/>
        <w:numPr>
          <w:ilvl w:val="0"/>
          <w:numId w:val="6"/>
        </w:numPr>
        <w:spacing w:before="240" w:after="240" w:line="360" w:lineRule="auto"/>
        <w:ind w:left="0" w:firstLine="0"/>
        <w:contextualSpacing w:val="0"/>
        <w:jc w:val="both"/>
        <w:rPr>
          <w:rFonts w:ascii="Arial" w:eastAsia="Calibri" w:hAnsi="Arial" w:cs="Arial"/>
          <w:sz w:val="23"/>
          <w:szCs w:val="23"/>
        </w:rPr>
      </w:pPr>
      <w:r w:rsidRPr="00526DFC">
        <w:rPr>
          <w:rFonts w:ascii="Arial" w:eastAsia="Calibri" w:hAnsi="Arial" w:cs="Arial"/>
          <w:b/>
          <w:sz w:val="23"/>
          <w:szCs w:val="23"/>
        </w:rPr>
        <w:t>Definitividad.</w:t>
      </w:r>
      <w:r w:rsidRPr="00526DFC">
        <w:rPr>
          <w:rFonts w:ascii="Arial" w:hAnsi="Arial" w:cs="Arial"/>
          <w:sz w:val="23"/>
          <w:szCs w:val="23"/>
        </w:rPr>
        <w:t xml:space="preserve"> La decisión cuestionada es definitiva y firme, porque no </w:t>
      </w:r>
      <w:r w:rsidR="007427B2" w:rsidRPr="00526DFC">
        <w:rPr>
          <w:rFonts w:ascii="Arial" w:hAnsi="Arial" w:cs="Arial"/>
          <w:sz w:val="23"/>
          <w:szCs w:val="23"/>
        </w:rPr>
        <w:t>existe</w:t>
      </w:r>
      <w:r w:rsidRPr="00526DFC">
        <w:rPr>
          <w:rFonts w:ascii="Arial" w:hAnsi="Arial" w:cs="Arial"/>
          <w:sz w:val="23"/>
          <w:szCs w:val="23"/>
        </w:rPr>
        <w:t xml:space="preserve"> otro medio de impugnación para revocarla o modificarla.</w:t>
      </w:r>
    </w:p>
    <w:p w:rsidR="0091544C" w:rsidRDefault="00A14B79" w:rsidP="0091544C">
      <w:pPr>
        <w:pStyle w:val="Prrafodelista"/>
        <w:numPr>
          <w:ilvl w:val="0"/>
          <w:numId w:val="5"/>
        </w:numPr>
        <w:spacing w:before="240" w:after="240" w:line="360" w:lineRule="auto"/>
        <w:ind w:left="0" w:firstLine="0"/>
        <w:contextualSpacing w:val="0"/>
        <w:jc w:val="both"/>
        <w:rPr>
          <w:rFonts w:ascii="Arial" w:hAnsi="Arial" w:cs="Arial"/>
          <w:bCs/>
          <w:sz w:val="23"/>
          <w:szCs w:val="23"/>
        </w:rPr>
      </w:pPr>
      <w:r w:rsidRPr="00526DFC">
        <w:rPr>
          <w:rFonts w:ascii="Arial" w:hAnsi="Arial" w:cs="Arial"/>
          <w:b/>
          <w:bCs/>
          <w:sz w:val="23"/>
          <w:szCs w:val="23"/>
        </w:rPr>
        <w:t>Pruebas.</w:t>
      </w:r>
      <w:r w:rsidR="0091544C">
        <w:rPr>
          <w:rFonts w:ascii="Arial" w:hAnsi="Arial" w:cs="Arial"/>
          <w:bCs/>
          <w:sz w:val="23"/>
          <w:szCs w:val="23"/>
        </w:rPr>
        <w:t xml:space="preserve"> El partido actor ofrece dos pruebas que denomina instrumentales privadas consistentes en las copias de los oficios mediante los cuales refiere que dio respuesta a la Unidad de Fiscalizaci</w:t>
      </w:r>
      <w:r w:rsidR="00A308BD">
        <w:rPr>
          <w:rFonts w:ascii="Arial" w:hAnsi="Arial" w:cs="Arial"/>
          <w:bCs/>
          <w:sz w:val="23"/>
          <w:szCs w:val="23"/>
        </w:rPr>
        <w:t xml:space="preserve">ón, las que solicita </w:t>
      </w:r>
      <w:r w:rsidR="0091544C">
        <w:rPr>
          <w:rFonts w:ascii="Arial" w:hAnsi="Arial" w:cs="Arial"/>
          <w:bCs/>
          <w:sz w:val="23"/>
          <w:szCs w:val="23"/>
        </w:rPr>
        <w:t>sean requeridas por esta Sala Regional</w:t>
      </w:r>
      <w:r w:rsidR="009033F0">
        <w:rPr>
          <w:rFonts w:ascii="Arial" w:hAnsi="Arial" w:cs="Arial"/>
          <w:bCs/>
          <w:sz w:val="23"/>
          <w:szCs w:val="23"/>
        </w:rPr>
        <w:t>.</w:t>
      </w:r>
    </w:p>
    <w:p w:rsidR="00E03BF6" w:rsidRPr="009033F0" w:rsidRDefault="0091544C" w:rsidP="002F0FF2">
      <w:pPr>
        <w:pStyle w:val="Prrafodelista"/>
        <w:spacing w:before="240" w:after="240" w:line="360" w:lineRule="auto"/>
        <w:ind w:left="0"/>
        <w:contextualSpacing w:val="0"/>
        <w:jc w:val="both"/>
        <w:rPr>
          <w:rFonts w:ascii="Arial" w:hAnsi="Arial" w:cs="Arial"/>
          <w:bCs/>
          <w:sz w:val="23"/>
          <w:szCs w:val="23"/>
        </w:rPr>
      </w:pPr>
      <w:r w:rsidRPr="0091544C">
        <w:rPr>
          <w:rFonts w:ascii="Arial" w:hAnsi="Arial" w:cs="Arial"/>
          <w:b/>
          <w:bCs/>
          <w:sz w:val="23"/>
          <w:szCs w:val="23"/>
        </w:rPr>
        <w:t>No ha lugar a la petición del partido promovente,</w:t>
      </w:r>
      <w:r>
        <w:rPr>
          <w:rFonts w:ascii="Arial" w:hAnsi="Arial" w:cs="Arial"/>
          <w:bCs/>
          <w:sz w:val="23"/>
          <w:szCs w:val="23"/>
        </w:rPr>
        <w:t xml:space="preserve"> dado que, en conformidad con el artículo 9, párrafo 1, inciso f), de la Ley General del Sistema de Medios de Impugnación</w:t>
      </w:r>
      <w:r w:rsidR="009033F0">
        <w:rPr>
          <w:rFonts w:ascii="Arial" w:hAnsi="Arial" w:cs="Arial"/>
          <w:bCs/>
          <w:sz w:val="23"/>
          <w:szCs w:val="23"/>
        </w:rPr>
        <w:t>, para que esta Sala Regional esté en posibilidad de requerir una prueba en esos términos, el actor debe justificar haberla solicitado y que no le haya sido entregada.</w:t>
      </w:r>
    </w:p>
    <w:p w:rsidR="00094AE4" w:rsidRPr="00526DFC" w:rsidRDefault="00094AE4" w:rsidP="00094AE4">
      <w:pPr>
        <w:pStyle w:val="Prrafodelista"/>
        <w:numPr>
          <w:ilvl w:val="0"/>
          <w:numId w:val="5"/>
        </w:numPr>
        <w:spacing w:before="240" w:after="240" w:line="360" w:lineRule="auto"/>
        <w:ind w:left="0" w:firstLine="0"/>
        <w:contextualSpacing w:val="0"/>
        <w:jc w:val="both"/>
        <w:rPr>
          <w:rFonts w:ascii="Arial" w:hAnsi="Arial" w:cs="Arial"/>
          <w:sz w:val="23"/>
          <w:szCs w:val="23"/>
        </w:rPr>
      </w:pPr>
      <w:r w:rsidRPr="00526DFC">
        <w:rPr>
          <w:rFonts w:ascii="Arial" w:hAnsi="Arial" w:cs="Arial"/>
          <w:b/>
          <w:bCs/>
          <w:sz w:val="23"/>
          <w:szCs w:val="23"/>
        </w:rPr>
        <w:t>Actuaciones del expediente SM-</w:t>
      </w:r>
      <w:r w:rsidRPr="00526DFC">
        <w:rPr>
          <w:rFonts w:ascii="Arial" w:hAnsi="Arial" w:cs="Arial"/>
          <w:b/>
          <w:sz w:val="23"/>
          <w:szCs w:val="23"/>
        </w:rPr>
        <w:t>RAP-</w:t>
      </w:r>
      <w:r w:rsidR="00BF6B5D" w:rsidRPr="00526DFC">
        <w:rPr>
          <w:rFonts w:ascii="Arial" w:hAnsi="Arial" w:cs="Arial"/>
          <w:b/>
          <w:sz w:val="23"/>
          <w:szCs w:val="23"/>
        </w:rPr>
        <w:t>29</w:t>
      </w:r>
      <w:r w:rsidRPr="00526DFC">
        <w:rPr>
          <w:rFonts w:ascii="Arial" w:hAnsi="Arial" w:cs="Arial"/>
          <w:b/>
          <w:sz w:val="23"/>
          <w:szCs w:val="23"/>
        </w:rPr>
        <w:t>/2017.</w:t>
      </w:r>
      <w:r w:rsidRPr="00526DFC">
        <w:rPr>
          <w:rFonts w:ascii="Arial" w:hAnsi="Arial" w:cs="Arial"/>
          <w:sz w:val="23"/>
          <w:szCs w:val="23"/>
        </w:rPr>
        <w:t xml:space="preserve"> Se ordena agregar al presente expediente, copia cer</w:t>
      </w:r>
      <w:r w:rsidR="00BF6B5D" w:rsidRPr="00526DFC">
        <w:rPr>
          <w:rFonts w:ascii="Arial" w:hAnsi="Arial" w:cs="Arial"/>
          <w:sz w:val="23"/>
          <w:szCs w:val="23"/>
        </w:rPr>
        <w:t>tificada del oficio INE/SCG/0349</w:t>
      </w:r>
      <w:r w:rsidR="009033F0">
        <w:rPr>
          <w:rFonts w:ascii="Arial" w:hAnsi="Arial" w:cs="Arial"/>
          <w:sz w:val="23"/>
          <w:szCs w:val="23"/>
        </w:rPr>
        <w:t xml:space="preserve">/2017 signado por el Secretario </w:t>
      </w:r>
      <w:r w:rsidRPr="00526DFC">
        <w:rPr>
          <w:rFonts w:ascii="Arial" w:hAnsi="Arial" w:cs="Arial"/>
          <w:sz w:val="23"/>
          <w:szCs w:val="23"/>
        </w:rPr>
        <w:t>del Consejo General del Instituto Nacional Electoral, a través del cual dio cumplimiento al requerimiento formul</w:t>
      </w:r>
      <w:r w:rsidR="009033F0">
        <w:rPr>
          <w:rFonts w:ascii="Arial" w:hAnsi="Arial" w:cs="Arial"/>
          <w:sz w:val="23"/>
          <w:szCs w:val="23"/>
        </w:rPr>
        <w:t>ado por el Magistrado Jorge Emilio Sánchez-Cordero Grossmann, instructor</w:t>
      </w:r>
      <w:r w:rsidRPr="00526DFC">
        <w:rPr>
          <w:rFonts w:ascii="Arial" w:hAnsi="Arial" w:cs="Arial"/>
          <w:sz w:val="23"/>
          <w:szCs w:val="23"/>
        </w:rPr>
        <w:t xml:space="preserve"> en el referido recurso de apelación.</w:t>
      </w:r>
    </w:p>
    <w:p w:rsidR="00A14B79" w:rsidRPr="00526DFC" w:rsidRDefault="00A14B79" w:rsidP="00E96417">
      <w:pPr>
        <w:spacing w:before="100" w:beforeAutospacing="1" w:after="100" w:afterAutospacing="1" w:line="360" w:lineRule="auto"/>
        <w:jc w:val="both"/>
        <w:rPr>
          <w:rFonts w:ascii="Arial" w:hAnsi="Arial" w:cs="Arial"/>
          <w:b/>
          <w:sz w:val="23"/>
          <w:szCs w:val="23"/>
        </w:rPr>
      </w:pPr>
      <w:r w:rsidRPr="00526DFC">
        <w:rPr>
          <w:rFonts w:ascii="Arial" w:hAnsi="Arial" w:cs="Arial"/>
          <w:b/>
          <w:sz w:val="23"/>
          <w:szCs w:val="23"/>
        </w:rPr>
        <w:t>NOTIFÍQUESE.</w:t>
      </w:r>
    </w:p>
    <w:p w:rsidR="00526DFC" w:rsidRPr="00526DFC" w:rsidRDefault="00A14B79" w:rsidP="00E96417">
      <w:pPr>
        <w:spacing w:before="100" w:beforeAutospacing="1" w:after="100" w:afterAutospacing="1" w:line="360" w:lineRule="auto"/>
        <w:jc w:val="both"/>
        <w:rPr>
          <w:rFonts w:ascii="Arial" w:hAnsi="Arial" w:cs="Arial"/>
          <w:sz w:val="23"/>
          <w:szCs w:val="23"/>
        </w:rPr>
      </w:pPr>
      <w:r w:rsidRPr="00526DFC">
        <w:rPr>
          <w:rFonts w:ascii="Arial" w:hAnsi="Arial" w:cs="Arial"/>
          <w:sz w:val="23"/>
          <w:szCs w:val="23"/>
        </w:rPr>
        <w:t xml:space="preserve">Así lo acordó y firma la </w:t>
      </w:r>
      <w:r w:rsidR="00897051" w:rsidRPr="00526DFC">
        <w:rPr>
          <w:rFonts w:ascii="Arial" w:hAnsi="Arial" w:cs="Arial"/>
          <w:sz w:val="23"/>
          <w:szCs w:val="23"/>
        </w:rPr>
        <w:t xml:space="preserve">Magistrada Instructora </w:t>
      </w:r>
      <w:r w:rsidRPr="00526DFC">
        <w:rPr>
          <w:rFonts w:ascii="Arial" w:hAnsi="Arial" w:cs="Arial"/>
          <w:sz w:val="23"/>
          <w:szCs w:val="23"/>
        </w:rPr>
        <w:t>de la Sala Regional del Tribunal Electoral del Poder Judicial de la Federación, correspondiente a la Segunda Circunscripción Electoral Plurinom</w:t>
      </w:r>
      <w:r w:rsidR="00BF6B5D" w:rsidRPr="00526DFC">
        <w:rPr>
          <w:rFonts w:ascii="Arial" w:hAnsi="Arial" w:cs="Arial"/>
          <w:sz w:val="23"/>
          <w:szCs w:val="23"/>
        </w:rPr>
        <w:t>inal, en presencia del Secretario</w:t>
      </w:r>
      <w:r w:rsidRPr="00526DFC">
        <w:rPr>
          <w:rFonts w:ascii="Arial" w:hAnsi="Arial" w:cs="Arial"/>
          <w:sz w:val="23"/>
          <w:szCs w:val="23"/>
        </w:rPr>
        <w:t xml:space="preserve"> de Estudio y Cuenta</w:t>
      </w:r>
      <w:r w:rsidR="009033F0">
        <w:rPr>
          <w:rFonts w:ascii="Arial" w:hAnsi="Arial" w:cs="Arial"/>
          <w:sz w:val="23"/>
          <w:szCs w:val="23"/>
        </w:rPr>
        <w:t>,</w:t>
      </w:r>
      <w:r w:rsidRPr="00526DFC">
        <w:rPr>
          <w:rFonts w:ascii="Arial" w:hAnsi="Arial" w:cs="Arial"/>
          <w:sz w:val="23"/>
          <w:szCs w:val="23"/>
        </w:rPr>
        <w:t xml:space="preserve"> qu</w:t>
      </w:r>
      <w:r w:rsidR="009033F0">
        <w:rPr>
          <w:rFonts w:ascii="Arial" w:hAnsi="Arial" w:cs="Arial"/>
          <w:sz w:val="23"/>
          <w:szCs w:val="23"/>
        </w:rPr>
        <w:t>i</w:t>
      </w:r>
      <w:r w:rsidRPr="00526DFC">
        <w:rPr>
          <w:rFonts w:ascii="Arial" w:hAnsi="Arial" w:cs="Arial"/>
          <w:sz w:val="23"/>
          <w:szCs w:val="23"/>
        </w:rPr>
        <w:t>e</w:t>
      </w:r>
      <w:r w:rsidR="009033F0">
        <w:rPr>
          <w:rFonts w:ascii="Arial" w:hAnsi="Arial" w:cs="Arial"/>
          <w:sz w:val="23"/>
          <w:szCs w:val="23"/>
        </w:rPr>
        <w:t>n</w:t>
      </w:r>
      <w:r w:rsidRPr="00526DFC">
        <w:rPr>
          <w:rFonts w:ascii="Arial" w:hAnsi="Arial" w:cs="Arial"/>
          <w:sz w:val="23"/>
          <w:szCs w:val="23"/>
        </w:rPr>
        <w:t xml:space="preserve"> da fe.</w:t>
      </w:r>
    </w:p>
    <w:tbl>
      <w:tblPr>
        <w:tblW w:w="8080" w:type="dxa"/>
        <w:tblLook w:val="01E0" w:firstRow="1" w:lastRow="1" w:firstColumn="1" w:lastColumn="1" w:noHBand="0" w:noVBand="0"/>
      </w:tblPr>
      <w:tblGrid>
        <w:gridCol w:w="4111"/>
        <w:gridCol w:w="3969"/>
      </w:tblGrid>
      <w:tr w:rsidR="00A14B79" w:rsidRPr="00526DFC" w:rsidTr="009033F0">
        <w:trPr>
          <w:trHeight w:val="1319"/>
        </w:trPr>
        <w:tc>
          <w:tcPr>
            <w:tcW w:w="4111" w:type="dxa"/>
          </w:tcPr>
          <w:p w:rsidR="00F63547" w:rsidRPr="00526DFC" w:rsidRDefault="00F63547" w:rsidP="009033F0">
            <w:pPr>
              <w:jc w:val="center"/>
              <w:rPr>
                <w:rFonts w:ascii="Arial" w:hAnsi="Arial" w:cs="Arial"/>
                <w:b/>
                <w:sz w:val="23"/>
                <w:szCs w:val="23"/>
              </w:rPr>
            </w:pPr>
            <w:r w:rsidRPr="00526DFC">
              <w:rPr>
                <w:rFonts w:ascii="Arial" w:hAnsi="Arial" w:cs="Arial"/>
                <w:b/>
                <w:sz w:val="23"/>
                <w:szCs w:val="23"/>
              </w:rPr>
              <w:t>MAGISTRADA</w:t>
            </w:r>
          </w:p>
          <w:p w:rsidR="00F63547" w:rsidRPr="00526DFC" w:rsidRDefault="00F63547" w:rsidP="00BF6B5D">
            <w:pPr>
              <w:rPr>
                <w:rFonts w:ascii="Arial" w:hAnsi="Arial" w:cs="Arial"/>
                <w:b/>
                <w:sz w:val="23"/>
                <w:szCs w:val="23"/>
              </w:rPr>
            </w:pPr>
          </w:p>
          <w:p w:rsidR="00F63547" w:rsidRPr="00526DFC" w:rsidRDefault="00F63547" w:rsidP="00E96417">
            <w:pPr>
              <w:jc w:val="center"/>
              <w:rPr>
                <w:rFonts w:ascii="Arial" w:hAnsi="Arial" w:cs="Arial"/>
                <w:b/>
                <w:sz w:val="23"/>
                <w:szCs w:val="23"/>
              </w:rPr>
            </w:pPr>
          </w:p>
          <w:p w:rsidR="00A14B79" w:rsidRPr="00526DFC" w:rsidRDefault="00A14B79" w:rsidP="00E96417">
            <w:pPr>
              <w:jc w:val="center"/>
              <w:rPr>
                <w:rFonts w:ascii="Arial" w:hAnsi="Arial" w:cs="Arial"/>
                <w:b/>
                <w:sz w:val="23"/>
                <w:szCs w:val="23"/>
              </w:rPr>
            </w:pPr>
            <w:r w:rsidRPr="00526DFC">
              <w:rPr>
                <w:rFonts w:ascii="Arial" w:hAnsi="Arial" w:cs="Arial"/>
                <w:b/>
                <w:sz w:val="23"/>
                <w:szCs w:val="23"/>
              </w:rPr>
              <w:t>CLAUDIA VALLE AGUILASOCHO</w:t>
            </w:r>
          </w:p>
          <w:p w:rsidR="00A14B79" w:rsidRPr="00526DFC" w:rsidRDefault="00A14B79" w:rsidP="00526DFC">
            <w:pPr>
              <w:rPr>
                <w:rFonts w:ascii="Arial" w:hAnsi="Arial" w:cs="Arial"/>
                <w:b/>
                <w:sz w:val="23"/>
                <w:szCs w:val="23"/>
              </w:rPr>
            </w:pPr>
          </w:p>
        </w:tc>
        <w:tc>
          <w:tcPr>
            <w:tcW w:w="3969" w:type="dxa"/>
          </w:tcPr>
          <w:p w:rsidR="00F63547" w:rsidRPr="00526DFC" w:rsidRDefault="0091544C" w:rsidP="00E96417">
            <w:pPr>
              <w:jc w:val="center"/>
              <w:rPr>
                <w:rFonts w:ascii="Arial" w:hAnsi="Arial" w:cs="Arial"/>
                <w:b/>
                <w:sz w:val="23"/>
                <w:szCs w:val="23"/>
              </w:rPr>
            </w:pPr>
            <w:r>
              <w:rPr>
                <w:rFonts w:ascii="Arial" w:hAnsi="Arial" w:cs="Arial"/>
                <w:b/>
                <w:sz w:val="23"/>
                <w:szCs w:val="23"/>
              </w:rPr>
              <w:t>SECRETARIO</w:t>
            </w:r>
          </w:p>
          <w:p w:rsidR="00F63547" w:rsidRPr="00526DFC" w:rsidRDefault="00F63547" w:rsidP="00E96417">
            <w:pPr>
              <w:jc w:val="center"/>
              <w:rPr>
                <w:rFonts w:ascii="Arial" w:hAnsi="Arial" w:cs="Arial"/>
                <w:b/>
                <w:sz w:val="23"/>
                <w:szCs w:val="23"/>
              </w:rPr>
            </w:pPr>
          </w:p>
          <w:p w:rsidR="00F63547" w:rsidRPr="00526DFC" w:rsidRDefault="00F63547" w:rsidP="00BF6B5D">
            <w:pPr>
              <w:rPr>
                <w:rFonts w:ascii="Arial" w:hAnsi="Arial" w:cs="Arial"/>
                <w:b/>
                <w:sz w:val="23"/>
                <w:szCs w:val="23"/>
              </w:rPr>
            </w:pPr>
          </w:p>
          <w:p w:rsidR="00A14B79" w:rsidRPr="00526DFC" w:rsidRDefault="0091544C" w:rsidP="0091544C">
            <w:pPr>
              <w:jc w:val="center"/>
              <w:rPr>
                <w:rFonts w:ascii="Arial" w:hAnsi="Arial" w:cs="Arial"/>
                <w:b/>
                <w:spacing w:val="-10"/>
                <w:sz w:val="23"/>
                <w:szCs w:val="23"/>
              </w:rPr>
            </w:pPr>
            <w:r>
              <w:rPr>
                <w:rFonts w:ascii="Arial" w:hAnsi="Arial" w:cs="Arial"/>
                <w:b/>
                <w:spacing w:val="-10"/>
                <w:sz w:val="23"/>
                <w:szCs w:val="23"/>
              </w:rPr>
              <w:t>SERGIO IVÁN REDONDO TOCA</w:t>
            </w:r>
          </w:p>
        </w:tc>
      </w:tr>
    </w:tbl>
    <w:p w:rsidR="008B32DC" w:rsidRDefault="008B32DC" w:rsidP="00BF6B5D">
      <w:pPr>
        <w:spacing w:line="360" w:lineRule="auto"/>
        <w:jc w:val="right"/>
        <w:rPr>
          <w:rFonts w:ascii="Arial" w:hAnsi="Arial" w:cs="Arial"/>
          <w:sz w:val="8"/>
          <w:szCs w:val="8"/>
          <w:lang w:val="es-ES"/>
        </w:rPr>
      </w:pPr>
    </w:p>
    <w:p w:rsidR="008B32DC" w:rsidRDefault="008B32DC" w:rsidP="00BF6B5D">
      <w:pPr>
        <w:spacing w:line="360" w:lineRule="auto"/>
        <w:jc w:val="right"/>
        <w:rPr>
          <w:rFonts w:ascii="Arial" w:hAnsi="Arial" w:cs="Arial"/>
          <w:sz w:val="8"/>
          <w:szCs w:val="8"/>
          <w:lang w:val="es-ES"/>
        </w:rPr>
      </w:pPr>
    </w:p>
    <w:p w:rsidR="009A2539" w:rsidRPr="008B3C38" w:rsidRDefault="00BF6B5D" w:rsidP="00BF6B5D">
      <w:pPr>
        <w:spacing w:line="360" w:lineRule="auto"/>
        <w:jc w:val="right"/>
        <w:rPr>
          <w:rFonts w:ascii="Arial" w:hAnsi="Arial" w:cs="Arial"/>
          <w:lang w:val="es-ES"/>
        </w:rPr>
      </w:pPr>
      <w:r>
        <w:rPr>
          <w:rFonts w:ascii="Arial" w:hAnsi="Arial" w:cs="Arial"/>
          <w:sz w:val="8"/>
          <w:szCs w:val="8"/>
          <w:lang w:val="es-ES"/>
        </w:rPr>
        <w:t>SIRT</w:t>
      </w:r>
    </w:p>
    <w:sectPr w:rsidR="009A2539" w:rsidRPr="008B3C38" w:rsidSect="00AF5B10">
      <w:headerReference w:type="even" r:id="rId9"/>
      <w:headerReference w:type="default" r:id="rId10"/>
      <w:footerReference w:type="default" r:id="rId11"/>
      <w:headerReference w:type="first" r:id="rId12"/>
      <w:pgSz w:w="12242" w:h="18722" w:code="213"/>
      <w:pgMar w:top="1134" w:right="1134" w:bottom="1134" w:left="3119"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DC" w:rsidRDefault="00C424DC" w:rsidP="00A14B79">
      <w:r>
        <w:separator/>
      </w:r>
    </w:p>
  </w:endnote>
  <w:endnote w:type="continuationSeparator" w:id="0">
    <w:p w:rsidR="00C424DC" w:rsidRDefault="00C424DC" w:rsidP="00A1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Default="008E25FB" w:rsidP="0086663C">
    <w:pPr>
      <w:pStyle w:val="Piedepgina"/>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DC" w:rsidRDefault="00C424DC" w:rsidP="00A14B79">
      <w:r>
        <w:separator/>
      </w:r>
    </w:p>
  </w:footnote>
  <w:footnote w:type="continuationSeparator" w:id="0">
    <w:p w:rsidR="00C424DC" w:rsidRDefault="00C424DC" w:rsidP="00A14B79">
      <w:r>
        <w:continuationSeparator/>
      </w:r>
    </w:p>
  </w:footnote>
  <w:footnote w:id="1">
    <w:p w:rsidR="00D60E15" w:rsidRPr="002975C6" w:rsidRDefault="00D60E15" w:rsidP="00D60E15">
      <w:pPr>
        <w:pStyle w:val="Textonotapie"/>
        <w:jc w:val="both"/>
        <w:rPr>
          <w:rFonts w:ascii="Arial" w:hAnsi="Arial" w:cs="Arial"/>
        </w:rPr>
      </w:pPr>
      <w:r w:rsidRPr="002975C6">
        <w:rPr>
          <w:rStyle w:val="Refdenotaalpie"/>
          <w:rFonts w:ascii="Arial" w:hAnsi="Arial" w:cs="Arial"/>
        </w:rPr>
        <w:footnoteRef/>
      </w:r>
      <w:r w:rsidRPr="002975C6">
        <w:rPr>
          <w:rFonts w:ascii="Arial" w:hAnsi="Arial" w:cs="Arial"/>
        </w:rPr>
        <w:t xml:space="preserve"> </w:t>
      </w:r>
      <w:r w:rsidR="00A85757">
        <w:rPr>
          <w:rFonts w:ascii="Arial" w:hAnsi="Arial" w:cs="Arial"/>
        </w:rPr>
        <w:t xml:space="preserve">Véase </w:t>
      </w:r>
      <w:r w:rsidRPr="002975C6">
        <w:rPr>
          <w:rFonts w:ascii="Arial" w:hAnsi="Arial" w:cs="Arial"/>
          <w:lang w:eastAsia="es-MX"/>
        </w:rPr>
        <w:t xml:space="preserve">foja </w:t>
      </w:r>
      <w:r w:rsidR="00BF6B5D">
        <w:rPr>
          <w:rFonts w:ascii="Arial" w:hAnsi="Arial" w:cs="Arial"/>
        </w:rPr>
        <w:t>279</w:t>
      </w:r>
      <w:r w:rsidRPr="002975C6">
        <w:rPr>
          <w:rFonts w:ascii="Arial" w:hAnsi="Arial" w:cs="Arial"/>
        </w:rPr>
        <w:t xml:space="preserve"> del expediente principal.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Pr="00E8635C" w:rsidRDefault="003F1E64" w:rsidP="0086663C">
    <w:pPr>
      <w:pStyle w:val="Encabezado"/>
      <w:spacing w:after="240"/>
      <w:rPr>
        <w:sz w:val="20"/>
        <w:szCs w:val="20"/>
      </w:rPr>
    </w:pPr>
    <w:r w:rsidRPr="00FD6ECF">
      <w:rPr>
        <w:noProof/>
        <w:lang w:val="es-MX" w:eastAsia="es-MX"/>
      </w:rPr>
      <mc:AlternateContent>
        <mc:Choice Requires="wps">
          <w:drawing>
            <wp:anchor distT="0" distB="0" distL="114300" distR="114300" simplePos="0" relativeHeight="251662336" behindDoc="0" locked="0" layoutInCell="0" allowOverlap="1" wp14:anchorId="4833B089" wp14:editId="020848C5">
              <wp:simplePos x="0" y="0"/>
              <wp:positionH relativeFrom="page">
                <wp:posOffset>-56515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8E25FB" w:rsidRPr="008E25FB">
                            <w:rPr>
                              <w:rFonts w:ascii="Cambria" w:hAnsi="Cambria"/>
                              <w:noProof/>
                              <w:sz w:val="48"/>
                              <w:szCs w:val="48"/>
                              <w:lang w:val="es-ES"/>
                            </w:rPr>
                            <w:t>2</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8" o:spid="_x0000_s1026" style="position:absolute;margin-left:-4.4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v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" o:allowincell="f" stroked="f">
              <v:textbox>
                <w:txbxContent>
                  <w:p w:rsidR="006641BB" w:rsidRPr="009047AA" w:rsidRDefault="003F1E64">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8E25FB" w:rsidRPr="008E25FB">
                      <w:rPr>
                        <w:rFonts w:ascii="Cambria" w:hAnsi="Cambria"/>
                        <w:noProof/>
                        <w:sz w:val="48"/>
                        <w:szCs w:val="48"/>
                        <w:lang w:val="es-ES"/>
                      </w:rPr>
                      <w:t>2</w:t>
                    </w:r>
                    <w:r w:rsidRPr="009047AA">
                      <w:rPr>
                        <w:rFonts w:ascii="Cambria" w:hAnsi="Cambria"/>
                        <w:sz w:val="48"/>
                        <w:szCs w:val="48"/>
                      </w:rPr>
                      <w:fldChar w:fldCharType="end"/>
                    </w:r>
                  </w:p>
                </w:txbxContent>
              </v:textbox>
              <w10:wrap anchorx="page" anchory="page"/>
            </v:rect>
          </w:pict>
        </mc:Fallback>
      </mc:AlternateContent>
    </w:r>
    <w:r w:rsidRPr="00FD6ECF">
      <w:rPr>
        <w:noProof/>
        <w:lang w:val="es-MX" w:eastAsia="es-MX"/>
      </w:rPr>
      <mc:AlternateContent>
        <mc:Choice Requires="wps">
          <w:drawing>
            <wp:anchor distT="0" distB="0" distL="114300" distR="114300" simplePos="0" relativeHeight="251660288" behindDoc="0" locked="0" layoutInCell="0" allowOverlap="1" wp14:anchorId="12DC6E9B" wp14:editId="2D8BFD44">
              <wp:simplePos x="0" y="0"/>
              <wp:positionH relativeFrom="page">
                <wp:posOffset>0</wp:posOffset>
              </wp:positionH>
              <wp:positionV relativeFrom="page">
                <wp:posOffset>5640070</wp:posOffset>
              </wp:positionV>
              <wp:extent cx="518795" cy="932815"/>
              <wp:effectExtent l="0" t="0" r="0" b="635"/>
              <wp:wrapNone/>
              <wp:docPr id="544" name="Rectángulo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9328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rsidP="0086663C">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8E25FB" w:rsidRPr="008E25FB">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ángulo 544" o:spid="_x0000_s1027" style="position:absolute;margin-left:0;margin-top:444.1pt;width:40.85pt;height:73.4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" o:allowincell="f" stroked="f">
              <v:textbox>
                <w:txbxContent>
                  <w:p w:rsidR="006641BB" w:rsidRPr="009047AA" w:rsidRDefault="003F1E64" w:rsidP="0086663C">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8E25FB" w:rsidRPr="008E25FB">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v:textbox>
              <w10:wrap anchorx="page" anchory="page"/>
            </v:rect>
          </w:pict>
        </mc:Fallback>
      </mc:AlternateContent>
    </w:r>
    <w:r w:rsidRPr="00FD6ECF">
      <w:rPr>
        <w:rFonts w:ascii="Arial" w:hAnsi="Arial" w:cs="Arial"/>
        <w:b/>
        <w:sz w:val="20"/>
        <w:szCs w:val="20"/>
        <w:lang w:val="es-MX"/>
      </w:rPr>
      <w:t>SM-</w:t>
    </w:r>
    <w:r w:rsidR="000723EC">
      <w:rPr>
        <w:rFonts w:ascii="Arial" w:hAnsi="Arial" w:cs="Arial"/>
        <w:b/>
        <w:sz w:val="20"/>
        <w:szCs w:val="20"/>
        <w:lang w:val="es-MX"/>
      </w:rPr>
      <w:t>RAP</w:t>
    </w:r>
    <w:r w:rsidRPr="00FD6ECF">
      <w:rPr>
        <w:rFonts w:ascii="Arial" w:hAnsi="Arial" w:cs="Arial"/>
        <w:b/>
        <w:sz w:val="20"/>
        <w:szCs w:val="20"/>
        <w:lang w:val="es-MX"/>
      </w:rPr>
      <w:t>-</w:t>
    </w:r>
    <w:r w:rsidR="0091544C">
      <w:rPr>
        <w:rFonts w:ascii="Arial" w:hAnsi="Arial" w:cs="Arial"/>
        <w:b/>
        <w:sz w:val="20"/>
        <w:szCs w:val="20"/>
        <w:lang w:val="es-MX"/>
      </w:rPr>
      <w:t>27</w:t>
    </w:r>
    <w:r w:rsidRPr="00FD6ECF">
      <w:rPr>
        <w:rFonts w:ascii="Arial" w:hAnsi="Arial" w:cs="Arial"/>
        <w:b/>
        <w:sz w:val="20"/>
        <w:szCs w:val="20"/>
        <w:lang w:val="es-MX"/>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Pr="00E8635C" w:rsidRDefault="00AF5B10" w:rsidP="0086663C">
    <w:pPr>
      <w:pStyle w:val="Encabezado"/>
      <w:spacing w:after="240"/>
      <w:jc w:val="right"/>
      <w:rPr>
        <w:rFonts w:ascii="Univers" w:hAnsi="Univers"/>
        <w:sz w:val="20"/>
        <w:szCs w:val="20"/>
        <w:lang w:val="es-MX"/>
      </w:rPr>
    </w:pPr>
    <w:r>
      <w:rPr>
        <w:noProof/>
        <w:lang w:val="es-MX" w:eastAsia="es-MX"/>
      </w:rPr>
      <w:drawing>
        <wp:anchor distT="0" distB="0" distL="114300" distR="114300" simplePos="0" relativeHeight="251665408" behindDoc="0" locked="0" layoutInCell="1" allowOverlap="1" wp14:anchorId="221AAEA5" wp14:editId="74AAB399">
          <wp:simplePos x="0" y="0"/>
          <wp:positionH relativeFrom="column">
            <wp:posOffset>-1573383</wp:posOffset>
          </wp:positionH>
          <wp:positionV relativeFrom="paragraph">
            <wp:posOffset>15875</wp:posOffset>
          </wp:positionV>
          <wp:extent cx="1377950" cy="11925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r w:rsidR="003F1E64">
      <w:rPr>
        <w:noProof/>
        <w:lang w:val="es-MX" w:eastAsia="es-MX"/>
      </w:rPr>
      <mc:AlternateContent>
        <mc:Choice Requires="wps">
          <w:drawing>
            <wp:anchor distT="0" distB="0" distL="114300" distR="114300" simplePos="0" relativeHeight="251661312" behindDoc="0" locked="0" layoutInCell="0" allowOverlap="1" wp14:anchorId="6E7FD2B9" wp14:editId="38C3E5D0">
              <wp:simplePos x="0" y="0"/>
              <wp:positionH relativeFrom="page">
                <wp:posOffset>7068185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308BD" w:rsidRPr="00A308BD">
                            <w:rPr>
                              <w:rFonts w:ascii="Cambria" w:hAnsi="Cambria"/>
                              <w:noProof/>
                              <w:sz w:val="48"/>
                              <w:szCs w:val="48"/>
                              <w:lang w:val="es-ES"/>
                            </w:rPr>
                            <w:t>3</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8" style="position:absolute;left:0;text-align:left;margin-left:556.5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" o:allowincell="f" stroked="f">
              <v:textbox>
                <w:txbxContent>
                  <w:p w:rsidR="006641BB" w:rsidRPr="009047AA" w:rsidRDefault="003F1E64">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308BD" w:rsidRPr="00A308BD">
                      <w:rPr>
                        <w:rFonts w:ascii="Cambria" w:hAnsi="Cambria"/>
                        <w:noProof/>
                        <w:sz w:val="48"/>
                        <w:szCs w:val="48"/>
                        <w:lang w:val="es-ES"/>
                      </w:rPr>
                      <w:t>3</w:t>
                    </w:r>
                    <w:r w:rsidRPr="009047AA">
                      <w:rPr>
                        <w:rFonts w:ascii="Cambria" w:hAnsi="Cambria"/>
                        <w:sz w:val="48"/>
                        <w:szCs w:val="48"/>
                      </w:rPr>
                      <w:fldChar w:fldCharType="end"/>
                    </w:r>
                  </w:p>
                </w:txbxContent>
              </v:textbox>
              <w10:wrap anchorx="page" anchory="page"/>
            </v:rect>
          </w:pict>
        </mc:Fallback>
      </mc:AlternateContent>
    </w:r>
    <w:r w:rsidR="003F1E64">
      <w:rPr>
        <w:rFonts w:ascii="Arial" w:hAnsi="Arial" w:cs="Arial"/>
        <w:b/>
        <w:sz w:val="20"/>
        <w:szCs w:val="20"/>
        <w:lang w:val="es-MX"/>
      </w:rPr>
      <w:t>S</w:t>
    </w:r>
    <w:r w:rsidR="003F1E64" w:rsidRPr="00E8635C">
      <w:rPr>
        <w:rFonts w:ascii="Arial" w:hAnsi="Arial" w:cs="Arial"/>
        <w:b/>
        <w:sz w:val="20"/>
        <w:szCs w:val="20"/>
        <w:lang w:val="es-MX"/>
      </w:rPr>
      <w:t>M-</w:t>
    </w:r>
    <w:r w:rsidR="003F11A7">
      <w:rPr>
        <w:rFonts w:ascii="Arial" w:hAnsi="Arial" w:cs="Arial"/>
        <w:b/>
        <w:sz w:val="20"/>
        <w:szCs w:val="20"/>
        <w:lang w:val="es-MX"/>
      </w:rPr>
      <w:t>RAP</w:t>
    </w:r>
    <w:r w:rsidR="003F1E64" w:rsidRPr="00E8635C">
      <w:rPr>
        <w:rFonts w:ascii="Arial" w:hAnsi="Arial" w:cs="Arial"/>
        <w:b/>
        <w:sz w:val="20"/>
        <w:szCs w:val="20"/>
        <w:lang w:val="es-MX"/>
      </w:rPr>
      <w:t>-</w:t>
    </w:r>
    <w:r w:rsidR="004346A5">
      <w:rPr>
        <w:rFonts w:ascii="Arial" w:hAnsi="Arial" w:cs="Arial"/>
        <w:b/>
        <w:sz w:val="20"/>
        <w:szCs w:val="20"/>
        <w:lang w:val="es-MX"/>
      </w:rPr>
      <w:t>24</w:t>
    </w:r>
    <w:r w:rsidR="003F1E64">
      <w:rPr>
        <w:rFonts w:ascii="Arial" w:hAnsi="Arial" w:cs="Arial"/>
        <w:b/>
        <w:sz w:val="20"/>
        <w:szCs w:val="20"/>
        <w:lang w:val="es-MX"/>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Default="003F1E64">
    <w:pPr>
      <w:pStyle w:val="Encabezado"/>
    </w:pPr>
    <w:r>
      <w:rPr>
        <w:noProof/>
        <w:lang w:val="es-MX" w:eastAsia="es-MX"/>
      </w:rPr>
      <w:drawing>
        <wp:anchor distT="0" distB="0" distL="114300" distR="114300" simplePos="0" relativeHeight="251663360" behindDoc="0" locked="0" layoutInCell="1" allowOverlap="1" wp14:anchorId="3976948F" wp14:editId="152E07AC">
          <wp:simplePos x="0" y="0"/>
          <wp:positionH relativeFrom="column">
            <wp:posOffset>-1628140</wp:posOffset>
          </wp:positionH>
          <wp:positionV relativeFrom="paragraph">
            <wp:posOffset>129169</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4C31"/>
    <w:multiLevelType w:val="hybridMultilevel"/>
    <w:tmpl w:val="418C013C"/>
    <w:lvl w:ilvl="0" w:tplc="D1A662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4C2940"/>
    <w:multiLevelType w:val="hybridMultilevel"/>
    <w:tmpl w:val="4FD05456"/>
    <w:lvl w:ilvl="0" w:tplc="080A0019">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37EF13B5"/>
    <w:multiLevelType w:val="hybridMultilevel"/>
    <w:tmpl w:val="54EC63E4"/>
    <w:lvl w:ilvl="0" w:tplc="CEDC48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C779BD"/>
    <w:multiLevelType w:val="hybridMultilevel"/>
    <w:tmpl w:val="204A035C"/>
    <w:lvl w:ilvl="0" w:tplc="34B8FA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CC6F4E"/>
    <w:multiLevelType w:val="hybridMultilevel"/>
    <w:tmpl w:val="8AB4B0C8"/>
    <w:lvl w:ilvl="0" w:tplc="7A2C70A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17C6B96"/>
    <w:multiLevelType w:val="hybridMultilevel"/>
    <w:tmpl w:val="4A621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735676CF"/>
    <w:multiLevelType w:val="hybridMultilevel"/>
    <w:tmpl w:val="BC5EE814"/>
    <w:lvl w:ilvl="0" w:tplc="FD1E2F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79"/>
    <w:rsid w:val="00005D46"/>
    <w:rsid w:val="00014C37"/>
    <w:rsid w:val="00022158"/>
    <w:rsid w:val="00026C87"/>
    <w:rsid w:val="0003417D"/>
    <w:rsid w:val="00036F68"/>
    <w:rsid w:val="00040060"/>
    <w:rsid w:val="00064BA1"/>
    <w:rsid w:val="000723EC"/>
    <w:rsid w:val="00083F2D"/>
    <w:rsid w:val="00085350"/>
    <w:rsid w:val="000858A7"/>
    <w:rsid w:val="000871CC"/>
    <w:rsid w:val="00092CE7"/>
    <w:rsid w:val="00094AE4"/>
    <w:rsid w:val="0009755E"/>
    <w:rsid w:val="000C3DA2"/>
    <w:rsid w:val="000C41E9"/>
    <w:rsid w:val="000C4927"/>
    <w:rsid w:val="000E3082"/>
    <w:rsid w:val="000F51CA"/>
    <w:rsid w:val="00122549"/>
    <w:rsid w:val="00135C39"/>
    <w:rsid w:val="001709FC"/>
    <w:rsid w:val="001853A8"/>
    <w:rsid w:val="00193021"/>
    <w:rsid w:val="001B303D"/>
    <w:rsid w:val="001D4927"/>
    <w:rsid w:val="001E066F"/>
    <w:rsid w:val="001F1421"/>
    <w:rsid w:val="00253646"/>
    <w:rsid w:val="00270A0D"/>
    <w:rsid w:val="00281A25"/>
    <w:rsid w:val="00283F01"/>
    <w:rsid w:val="00286114"/>
    <w:rsid w:val="00294675"/>
    <w:rsid w:val="002975C6"/>
    <w:rsid w:val="002B1566"/>
    <w:rsid w:val="002C5DB7"/>
    <w:rsid w:val="002D287E"/>
    <w:rsid w:val="002D5D1C"/>
    <w:rsid w:val="002E3EAC"/>
    <w:rsid w:val="002F0FF2"/>
    <w:rsid w:val="002F2397"/>
    <w:rsid w:val="00315952"/>
    <w:rsid w:val="00347FE1"/>
    <w:rsid w:val="003623CF"/>
    <w:rsid w:val="00363F44"/>
    <w:rsid w:val="00396C51"/>
    <w:rsid w:val="003A75B9"/>
    <w:rsid w:val="003B3D31"/>
    <w:rsid w:val="003D114F"/>
    <w:rsid w:val="003E232E"/>
    <w:rsid w:val="003E4CB6"/>
    <w:rsid w:val="003E65D1"/>
    <w:rsid w:val="003F0680"/>
    <w:rsid w:val="003F11A7"/>
    <w:rsid w:val="003F1E64"/>
    <w:rsid w:val="004157FB"/>
    <w:rsid w:val="00415F86"/>
    <w:rsid w:val="00426C47"/>
    <w:rsid w:val="00427287"/>
    <w:rsid w:val="004346A5"/>
    <w:rsid w:val="00437CEB"/>
    <w:rsid w:val="004549C4"/>
    <w:rsid w:val="00474BF4"/>
    <w:rsid w:val="004A1A07"/>
    <w:rsid w:val="004A7557"/>
    <w:rsid w:val="004B01F0"/>
    <w:rsid w:val="004B3B01"/>
    <w:rsid w:val="004F3A44"/>
    <w:rsid w:val="005070E5"/>
    <w:rsid w:val="0051702A"/>
    <w:rsid w:val="0052057D"/>
    <w:rsid w:val="00526DFC"/>
    <w:rsid w:val="005604DD"/>
    <w:rsid w:val="00562C24"/>
    <w:rsid w:val="005B0727"/>
    <w:rsid w:val="005C4139"/>
    <w:rsid w:val="005F1B79"/>
    <w:rsid w:val="0061157E"/>
    <w:rsid w:val="00612C86"/>
    <w:rsid w:val="00661037"/>
    <w:rsid w:val="00666842"/>
    <w:rsid w:val="0067472B"/>
    <w:rsid w:val="00680FBE"/>
    <w:rsid w:val="00683249"/>
    <w:rsid w:val="00684CA4"/>
    <w:rsid w:val="00696041"/>
    <w:rsid w:val="006A5D9E"/>
    <w:rsid w:val="006B496E"/>
    <w:rsid w:val="006B760C"/>
    <w:rsid w:val="006C3463"/>
    <w:rsid w:val="0072399A"/>
    <w:rsid w:val="007259C7"/>
    <w:rsid w:val="007427B2"/>
    <w:rsid w:val="00771D87"/>
    <w:rsid w:val="007750E0"/>
    <w:rsid w:val="007771AF"/>
    <w:rsid w:val="00796207"/>
    <w:rsid w:val="007A0D19"/>
    <w:rsid w:val="007A3A34"/>
    <w:rsid w:val="007A6B0A"/>
    <w:rsid w:val="007A7350"/>
    <w:rsid w:val="007C150C"/>
    <w:rsid w:val="007C1A43"/>
    <w:rsid w:val="007E408D"/>
    <w:rsid w:val="00812CDD"/>
    <w:rsid w:val="00832B4E"/>
    <w:rsid w:val="00833437"/>
    <w:rsid w:val="008468CA"/>
    <w:rsid w:val="00897051"/>
    <w:rsid w:val="008A6C2B"/>
    <w:rsid w:val="008B32DC"/>
    <w:rsid w:val="008B3C38"/>
    <w:rsid w:val="008C2EEB"/>
    <w:rsid w:val="008C5760"/>
    <w:rsid w:val="008C7886"/>
    <w:rsid w:val="008E25FB"/>
    <w:rsid w:val="008F2FBE"/>
    <w:rsid w:val="008F30EA"/>
    <w:rsid w:val="009033F0"/>
    <w:rsid w:val="00911259"/>
    <w:rsid w:val="0091544C"/>
    <w:rsid w:val="00932D91"/>
    <w:rsid w:val="00951FC0"/>
    <w:rsid w:val="00990925"/>
    <w:rsid w:val="0099432C"/>
    <w:rsid w:val="009A2539"/>
    <w:rsid w:val="009A51FD"/>
    <w:rsid w:val="009B772B"/>
    <w:rsid w:val="009C258B"/>
    <w:rsid w:val="009E3E91"/>
    <w:rsid w:val="00A11FB7"/>
    <w:rsid w:val="00A14B79"/>
    <w:rsid w:val="00A308BD"/>
    <w:rsid w:val="00A450DB"/>
    <w:rsid w:val="00A6737F"/>
    <w:rsid w:val="00A72E8F"/>
    <w:rsid w:val="00A80E9A"/>
    <w:rsid w:val="00A83F72"/>
    <w:rsid w:val="00A85757"/>
    <w:rsid w:val="00AA0044"/>
    <w:rsid w:val="00AB3A9F"/>
    <w:rsid w:val="00AE7546"/>
    <w:rsid w:val="00AF5B10"/>
    <w:rsid w:val="00B1178D"/>
    <w:rsid w:val="00B1331C"/>
    <w:rsid w:val="00B3114A"/>
    <w:rsid w:val="00B34B69"/>
    <w:rsid w:val="00B451F8"/>
    <w:rsid w:val="00B6646A"/>
    <w:rsid w:val="00B731D4"/>
    <w:rsid w:val="00BA2485"/>
    <w:rsid w:val="00BA319C"/>
    <w:rsid w:val="00BB59CA"/>
    <w:rsid w:val="00BD2654"/>
    <w:rsid w:val="00BE3FCF"/>
    <w:rsid w:val="00BF3B32"/>
    <w:rsid w:val="00BF6B5D"/>
    <w:rsid w:val="00BF74D2"/>
    <w:rsid w:val="00C0428F"/>
    <w:rsid w:val="00C052FD"/>
    <w:rsid w:val="00C147B9"/>
    <w:rsid w:val="00C2754B"/>
    <w:rsid w:val="00C424DC"/>
    <w:rsid w:val="00C44853"/>
    <w:rsid w:val="00C5383A"/>
    <w:rsid w:val="00C63575"/>
    <w:rsid w:val="00C7127F"/>
    <w:rsid w:val="00C818F6"/>
    <w:rsid w:val="00C96193"/>
    <w:rsid w:val="00C976C2"/>
    <w:rsid w:val="00CA121C"/>
    <w:rsid w:val="00CA3D01"/>
    <w:rsid w:val="00CA72C3"/>
    <w:rsid w:val="00CC0102"/>
    <w:rsid w:val="00CC16F3"/>
    <w:rsid w:val="00CC400F"/>
    <w:rsid w:val="00CE1DEE"/>
    <w:rsid w:val="00D15277"/>
    <w:rsid w:val="00D50F02"/>
    <w:rsid w:val="00D5109A"/>
    <w:rsid w:val="00D60E15"/>
    <w:rsid w:val="00D84C67"/>
    <w:rsid w:val="00D949CC"/>
    <w:rsid w:val="00DB065A"/>
    <w:rsid w:val="00E03BF6"/>
    <w:rsid w:val="00E06C86"/>
    <w:rsid w:val="00E10F79"/>
    <w:rsid w:val="00E424AF"/>
    <w:rsid w:val="00E53B3C"/>
    <w:rsid w:val="00E709DE"/>
    <w:rsid w:val="00E73B93"/>
    <w:rsid w:val="00E85B21"/>
    <w:rsid w:val="00E86BF7"/>
    <w:rsid w:val="00E96417"/>
    <w:rsid w:val="00EA48A0"/>
    <w:rsid w:val="00EB1F06"/>
    <w:rsid w:val="00EB2A23"/>
    <w:rsid w:val="00EB34B0"/>
    <w:rsid w:val="00EB4B11"/>
    <w:rsid w:val="00ED438D"/>
    <w:rsid w:val="00EE509B"/>
    <w:rsid w:val="00EF7E4F"/>
    <w:rsid w:val="00F331F4"/>
    <w:rsid w:val="00F37C0F"/>
    <w:rsid w:val="00F62261"/>
    <w:rsid w:val="00F63547"/>
    <w:rsid w:val="00F66E8E"/>
    <w:rsid w:val="00F71D1C"/>
    <w:rsid w:val="00FB1473"/>
    <w:rsid w:val="00FF7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79"/>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4B79"/>
    <w:pPr>
      <w:spacing w:after="0" w:line="240" w:lineRule="auto"/>
      <w:jc w:val="both"/>
    </w:pPr>
    <w:rPr>
      <w:rFonts w:ascii="Arial" w:hAnsi="Arial" w:cs="Times New Roman"/>
      <w:sz w:val="18"/>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A14B79"/>
    <w:rPr>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14B79"/>
    <w:rPr>
      <w:rFonts w:ascii="Times New Roman" w:eastAsia="Times New Roman" w:hAnsi="Times New Roman" w:cs="Times New Roman"/>
      <w:sz w:val="24"/>
      <w:szCs w:val="24"/>
      <w:lang w:val="es-ES_tradnl" w:eastAsia="es-MX"/>
    </w:rPr>
  </w:style>
  <w:style w:type="paragraph" w:styleId="Encabezado">
    <w:name w:val="header"/>
    <w:basedOn w:val="Normal"/>
    <w:link w:val="EncabezadoCar"/>
    <w:rsid w:val="00A14B79"/>
    <w:pPr>
      <w:tabs>
        <w:tab w:val="center" w:pos="4419"/>
        <w:tab w:val="right" w:pos="8838"/>
      </w:tabs>
    </w:pPr>
  </w:style>
  <w:style w:type="character" w:customStyle="1" w:styleId="EncabezadoCar">
    <w:name w:val="Encabezado Car"/>
    <w:basedOn w:val="Fuentedeprrafopredeter"/>
    <w:link w:val="Encabezado"/>
    <w:rsid w:val="00A14B79"/>
    <w:rPr>
      <w:rFonts w:ascii="Times New Roman" w:eastAsia="Times New Roman" w:hAnsi="Times New Roman" w:cs="Times New Roman"/>
      <w:sz w:val="24"/>
      <w:szCs w:val="24"/>
      <w:lang w:val="es-ES_tradnl" w:eastAsia="es-ES"/>
    </w:rPr>
  </w:style>
  <w:style w:type="paragraph" w:styleId="Piedepgina">
    <w:name w:val="footer"/>
    <w:basedOn w:val="Normal"/>
    <w:link w:val="PiedepginaCar"/>
    <w:rsid w:val="00A14B79"/>
    <w:pPr>
      <w:tabs>
        <w:tab w:val="center" w:pos="4419"/>
        <w:tab w:val="right" w:pos="8838"/>
      </w:tabs>
    </w:pPr>
  </w:style>
  <w:style w:type="character" w:customStyle="1" w:styleId="PiedepginaCar">
    <w:name w:val="Pie de página Car"/>
    <w:basedOn w:val="Fuentedeprrafopredeter"/>
    <w:link w:val="Piedepgina"/>
    <w:rsid w:val="00A14B79"/>
    <w:rPr>
      <w:rFonts w:ascii="Times New Roman" w:eastAsia="Times New Roman" w:hAnsi="Times New Roman" w:cs="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A14B7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A14B79"/>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ftre"/>
    <w:basedOn w:val="Fuentedeprrafopredeter"/>
    <w:unhideWhenUsed/>
    <w:qFormat/>
    <w:rsid w:val="00A14B79"/>
    <w:rPr>
      <w:vertAlign w:val="superscript"/>
    </w:rPr>
  </w:style>
  <w:style w:type="paragraph" w:styleId="Prrafodelista">
    <w:name w:val="List Paragraph"/>
    <w:basedOn w:val="Normal"/>
    <w:uiPriority w:val="34"/>
    <w:qFormat/>
    <w:rsid w:val="00474BF4"/>
    <w:pPr>
      <w:ind w:left="720"/>
      <w:contextualSpacing/>
    </w:pPr>
  </w:style>
  <w:style w:type="character" w:styleId="Hipervnculo">
    <w:name w:val="Hyperlink"/>
    <w:basedOn w:val="Fuentedeprrafopredeter"/>
    <w:uiPriority w:val="99"/>
    <w:unhideWhenUsed/>
    <w:rsid w:val="007A3A34"/>
    <w:rPr>
      <w:color w:val="0563C1" w:themeColor="hyperlink"/>
      <w:u w:val="single"/>
    </w:rPr>
  </w:style>
  <w:style w:type="paragraph" w:styleId="Textodeglobo">
    <w:name w:val="Balloon Text"/>
    <w:basedOn w:val="Normal"/>
    <w:link w:val="TextodegloboCar"/>
    <w:uiPriority w:val="99"/>
    <w:semiHidden/>
    <w:unhideWhenUsed/>
    <w:rsid w:val="00CA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21C"/>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3F0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79"/>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4B79"/>
    <w:pPr>
      <w:spacing w:after="0" w:line="240" w:lineRule="auto"/>
      <w:jc w:val="both"/>
    </w:pPr>
    <w:rPr>
      <w:rFonts w:ascii="Arial" w:hAnsi="Arial" w:cs="Times New Roman"/>
      <w:sz w:val="18"/>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A14B79"/>
    <w:rPr>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14B79"/>
    <w:rPr>
      <w:rFonts w:ascii="Times New Roman" w:eastAsia="Times New Roman" w:hAnsi="Times New Roman" w:cs="Times New Roman"/>
      <w:sz w:val="24"/>
      <w:szCs w:val="24"/>
      <w:lang w:val="es-ES_tradnl" w:eastAsia="es-MX"/>
    </w:rPr>
  </w:style>
  <w:style w:type="paragraph" w:styleId="Encabezado">
    <w:name w:val="header"/>
    <w:basedOn w:val="Normal"/>
    <w:link w:val="EncabezadoCar"/>
    <w:rsid w:val="00A14B79"/>
    <w:pPr>
      <w:tabs>
        <w:tab w:val="center" w:pos="4419"/>
        <w:tab w:val="right" w:pos="8838"/>
      </w:tabs>
    </w:pPr>
  </w:style>
  <w:style w:type="character" w:customStyle="1" w:styleId="EncabezadoCar">
    <w:name w:val="Encabezado Car"/>
    <w:basedOn w:val="Fuentedeprrafopredeter"/>
    <w:link w:val="Encabezado"/>
    <w:rsid w:val="00A14B79"/>
    <w:rPr>
      <w:rFonts w:ascii="Times New Roman" w:eastAsia="Times New Roman" w:hAnsi="Times New Roman" w:cs="Times New Roman"/>
      <w:sz w:val="24"/>
      <w:szCs w:val="24"/>
      <w:lang w:val="es-ES_tradnl" w:eastAsia="es-ES"/>
    </w:rPr>
  </w:style>
  <w:style w:type="paragraph" w:styleId="Piedepgina">
    <w:name w:val="footer"/>
    <w:basedOn w:val="Normal"/>
    <w:link w:val="PiedepginaCar"/>
    <w:rsid w:val="00A14B79"/>
    <w:pPr>
      <w:tabs>
        <w:tab w:val="center" w:pos="4419"/>
        <w:tab w:val="right" w:pos="8838"/>
      </w:tabs>
    </w:pPr>
  </w:style>
  <w:style w:type="character" w:customStyle="1" w:styleId="PiedepginaCar">
    <w:name w:val="Pie de página Car"/>
    <w:basedOn w:val="Fuentedeprrafopredeter"/>
    <w:link w:val="Piedepgina"/>
    <w:rsid w:val="00A14B79"/>
    <w:rPr>
      <w:rFonts w:ascii="Times New Roman" w:eastAsia="Times New Roman" w:hAnsi="Times New Roman" w:cs="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A14B7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A14B79"/>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ftre"/>
    <w:basedOn w:val="Fuentedeprrafopredeter"/>
    <w:unhideWhenUsed/>
    <w:qFormat/>
    <w:rsid w:val="00A14B79"/>
    <w:rPr>
      <w:vertAlign w:val="superscript"/>
    </w:rPr>
  </w:style>
  <w:style w:type="paragraph" w:styleId="Prrafodelista">
    <w:name w:val="List Paragraph"/>
    <w:basedOn w:val="Normal"/>
    <w:uiPriority w:val="34"/>
    <w:qFormat/>
    <w:rsid w:val="00474BF4"/>
    <w:pPr>
      <w:ind w:left="720"/>
      <w:contextualSpacing/>
    </w:pPr>
  </w:style>
  <w:style w:type="character" w:styleId="Hipervnculo">
    <w:name w:val="Hyperlink"/>
    <w:basedOn w:val="Fuentedeprrafopredeter"/>
    <w:uiPriority w:val="99"/>
    <w:unhideWhenUsed/>
    <w:rsid w:val="007A3A34"/>
    <w:rPr>
      <w:color w:val="0563C1" w:themeColor="hyperlink"/>
      <w:u w:val="single"/>
    </w:rPr>
  </w:style>
  <w:style w:type="paragraph" w:styleId="Textodeglobo">
    <w:name w:val="Balloon Text"/>
    <w:basedOn w:val="Normal"/>
    <w:link w:val="TextodegloboCar"/>
    <w:uiPriority w:val="99"/>
    <w:semiHidden/>
    <w:unhideWhenUsed/>
    <w:rsid w:val="00CA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21C"/>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3F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947B1-6976-456E-AA9C-72E757F2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Guadalupe Vázquez Orozco</dc:creator>
  <cp:lastModifiedBy>Sergio Iván Redondo Toca</cp:lastModifiedBy>
  <cp:revision>2</cp:revision>
  <cp:lastPrinted>2017-04-12T02:50:00Z</cp:lastPrinted>
  <dcterms:created xsi:type="dcterms:W3CDTF">2017-04-12T02:58:00Z</dcterms:created>
  <dcterms:modified xsi:type="dcterms:W3CDTF">2017-04-12T02:58:00Z</dcterms:modified>
</cp:coreProperties>
</file>